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eastAsia="Arial Unicode MS" w:cs="Arial Unicode MS" w:ascii="Arial Unicode MS" w:hAnsi="Arial Unicode MS"/>
          <w:b/>
          <w:bCs/>
        </w:rPr>
      </w:pPr>
      <w:r>
        <w:rPr>
          <w:rFonts w:eastAsia="Arial Unicode MS" w:cs="Arial Unicode MS" w:ascii="Arial Unicode MS" w:hAnsi="Arial Unicode MS"/>
          <w:b/>
          <w:bCs/>
        </w:rPr>
        <w:t>Příloha č. 6</w:t>
      </w:r>
    </w:p>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r>
    </w:p>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Obec Mysločovice</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se sídlem: Mysločovice 21, 763 01</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jejímž jménem jedná: Pavel Žák, starosta</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IČ: 00284211</w:t>
      </w:r>
    </w:p>
    <w:p>
      <w:pPr>
        <w:pStyle w:val="Normal"/>
        <w:tabs>
          <w:tab w:val="left" w:pos="2410" w:leader="none"/>
        </w:tabs>
        <w:rPr>
          <w:rFonts w:eastAsia="Arial Unicode MS" w:cs="Arial Unicode MS" w:ascii="Arial Unicode MS" w:hAnsi="Arial Unicode MS"/>
          <w:sz w:val="21"/>
          <w:szCs w:val="21"/>
        </w:rPr>
      </w:pPr>
      <w:r>
        <w:rPr>
          <w:rFonts w:eastAsia="Arial Unicode MS" w:cs="Arial Unicode MS" w:ascii="Arial Unicode MS" w:hAnsi="Arial Unicode MS"/>
          <w:sz w:val="21"/>
          <w:szCs w:val="21"/>
        </w:rPr>
        <w:t>bankovní spojení: Česká spořitelna, a.s., pobočka Zlín, č.ú.: 1400338339/0800</w:t>
      </w:r>
    </w:p>
    <w:p>
      <w:pPr>
        <w:pStyle w:val="Normal"/>
        <w:tabs>
          <w:tab w:val="left" w:pos="1701" w:leader="none"/>
        </w:tabs>
        <w:rPr>
          <w:rFonts w:eastAsia="Arial Unicode MS" w:cs="Arial Unicode MS" w:ascii="Arial Unicode MS" w:hAnsi="Arial Unicode MS"/>
          <w:sz w:val="21"/>
          <w:szCs w:val="21"/>
        </w:rPr>
      </w:pPr>
      <w:r>
        <w:rPr>
          <w:rFonts w:eastAsia="Arial Unicode MS" w:cs="Arial Unicode MS" w:ascii="Arial Unicode MS" w:hAnsi="Arial Unicode MS"/>
          <w:sz w:val="21"/>
          <w:szCs w:val="21"/>
        </w:rPr>
        <w:tab/>
        <w:t>variabilní symbol: číslo smlouvy</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dále jako „objednatel“</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adpis1"/>
        <w:rPr>
          <w:rFonts w:eastAsia="Arial Unicode MS" w:cs="Arial Unicode MS" w:ascii="Arial Unicode MS" w:hAnsi="Arial Unicode MS"/>
          <w:sz w:val="21"/>
          <w:szCs w:val="21"/>
        </w:rPr>
      </w:pPr>
      <w:r>
        <w:rPr>
          <w:rFonts w:eastAsia="Arial Unicode MS" w:cs="Arial Unicode MS" w:ascii="Arial Unicode MS" w:hAnsi="Arial Unicode MS"/>
          <w:sz w:val="21"/>
          <w:szCs w:val="21"/>
        </w:rPr>
        <w:t>a</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 xml:space="preserve">firma  </w:t>
      </w:r>
    </w:p>
    <w:p>
      <w:pPr>
        <w:pStyle w:val="Normal"/>
        <w:rPr>
          <w:rFonts w:eastAsia="Arial Unicode MS" w:cs="Arial Unicode MS" w:ascii="Arial Unicode MS" w:hAnsi="Arial Unicode MS"/>
          <w:i/>
          <w:iCs/>
          <w:sz w:val="21"/>
          <w:szCs w:val="21"/>
        </w:rPr>
      </w:pPr>
      <w:r>
        <w:rPr>
          <w:rFonts w:eastAsia="Arial Unicode MS" w:cs="Arial Unicode MS" w:ascii="Arial Unicode MS" w:hAnsi="Arial Unicode MS"/>
          <w:sz w:val="21"/>
          <w:szCs w:val="21"/>
        </w:rPr>
        <w:t xml:space="preserve">se sídlem: </w:t>
      </w:r>
      <w:r>
        <w:rPr>
          <w:rFonts w:eastAsia="Arial Unicode MS" w:cs="Arial Unicode MS" w:ascii="Arial Unicode MS" w:hAnsi="Arial Unicode MS"/>
          <w:i/>
          <w:iCs/>
          <w:sz w:val="21"/>
          <w:szCs w:val="21"/>
        </w:rPr>
        <w:br/>
      </w:r>
      <w:r>
        <w:rPr>
          <w:rFonts w:eastAsia="Arial Unicode MS" w:cs="Arial Unicode MS" w:ascii="Arial Unicode MS" w:hAnsi="Arial Unicode MS"/>
          <w:sz w:val="21"/>
          <w:szCs w:val="21"/>
        </w:rPr>
        <w:t>jejímž jménem jedná:</w:t>
      </w:r>
      <w:r>
        <w:rPr>
          <w:rFonts w:eastAsia="Arial Unicode MS" w:cs="Arial Unicode MS" w:ascii="Arial Unicode MS" w:hAnsi="Arial Unicode MS"/>
          <w:i/>
          <w:iCs/>
          <w:sz w:val="21"/>
          <w:szCs w:val="21"/>
        </w:rPr>
        <w:tab/>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ve věcech smluvních: </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ve věcech technických: </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IČ:</w:t>
        <w:tab/>
        <w:br/>
        <w:t>DIČ:</w:t>
        <w:tab/>
      </w:r>
      <w:r>
        <w:rPr>
          <w:rFonts w:eastAsia="Arial Unicode MS" w:cs="Arial Unicode MS" w:ascii="Arial Unicode MS" w:hAnsi="Arial Unicode MS"/>
          <w:i/>
          <w:iCs/>
          <w:sz w:val="21"/>
          <w:szCs w:val="21"/>
        </w:rPr>
        <w:br/>
      </w:r>
      <w:r>
        <w:rPr>
          <w:rFonts w:eastAsia="Arial Unicode MS" w:cs="Arial Unicode MS" w:ascii="Arial Unicode MS" w:hAnsi="Arial Unicode MS"/>
          <w:sz w:val="21"/>
          <w:szCs w:val="21"/>
        </w:rPr>
        <w:t xml:space="preserve">zapsán: </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bankovní spojení: </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kontaktní osoba: </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dále jako „zhotovitel“</w:t>
      </w:r>
    </w:p>
    <w:p>
      <w:pPr>
        <w:pStyle w:val="Normal"/>
        <w:jc w:val="center"/>
        <w:rPr>
          <w:rFonts w:cs="Arial Unicode MS" w:ascii="Arial Unicode MS" w:hAnsi="Arial Unicode MS"/>
          <w:sz w:val="21"/>
          <w:szCs w:val="21"/>
        </w:rPr>
      </w:pPr>
      <w:r>
        <w:rPr>
          <w:rFonts w:cs="Arial Unicode MS" w:ascii="Arial Unicode MS" w:hAnsi="Arial Unicode MS"/>
          <w:sz w:val="21"/>
          <w:szCs w:val="21"/>
        </w:rPr>
      </w:r>
    </w:p>
    <w:p>
      <w:pPr>
        <w:pStyle w:val="Normal"/>
        <w:jc w:val="center"/>
        <w:rPr>
          <w:rFonts w:cs="Arial Unicode MS" w:ascii="Arial Unicode MS" w:hAnsi="Arial Unicode MS"/>
          <w:sz w:val="21"/>
          <w:szCs w:val="21"/>
        </w:rPr>
      </w:pPr>
      <w:r>
        <w:rPr>
          <w:rFonts w:cs="Arial Unicode MS" w:ascii="Arial Unicode MS" w:hAnsi="Arial Unicode MS"/>
          <w:sz w:val="21"/>
          <w:szCs w:val="21"/>
        </w:rPr>
      </w:r>
    </w:p>
    <w:p>
      <w:pPr>
        <w:pStyle w:val="Normal"/>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u z a v í r a j í   t u t o </w:t>
      </w:r>
    </w:p>
    <w:p>
      <w:pPr>
        <w:pStyle w:val="Normal"/>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 </w:t>
      </w:r>
    </w:p>
    <w:p>
      <w:pPr>
        <w:pStyle w:val="Nadpis4"/>
        <w:jc w:val="center"/>
        <w:rPr>
          <w:rFonts w:eastAsia="Arial Unicode MS" w:cs="Arial Unicode MS" w:ascii="Arial Unicode MS" w:hAnsi="Arial Unicode MS"/>
          <w:sz w:val="40"/>
          <w:szCs w:val="40"/>
        </w:rPr>
      </w:pPr>
      <w:r>
        <w:rPr>
          <w:rFonts w:eastAsia="Arial Unicode MS" w:cs="Arial Unicode MS" w:ascii="Arial Unicode MS" w:hAnsi="Arial Unicode MS"/>
          <w:sz w:val="40"/>
          <w:szCs w:val="40"/>
        </w:rPr>
        <w:t>S M L O U V U  O  D Í L O</w:t>
      </w:r>
    </w:p>
    <w:p>
      <w:pPr>
        <w:pStyle w:val="Normal"/>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w:t>
      </w:r>
    </w:p>
    <w:p>
      <w:pPr>
        <w:pStyle w:val="Normal"/>
        <w:ind w:left="284" w:right="0" w:hanging="0"/>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dle ustanovení § 2586 zákona č. 89/2012 Sb., občanský zákoník, ve znění pozdějších předpisů</w:t>
      </w:r>
    </w:p>
    <w:p>
      <w:pPr>
        <w:pStyle w:val="Normal"/>
        <w:ind w:left="284" w:right="0" w:hanging="0"/>
        <w:jc w:val="center"/>
        <w:rPr/>
      </w:pPr>
      <w:r>
        <w:rPr/>
      </w:r>
    </w:p>
    <w:p>
      <w:pPr>
        <w:pStyle w:val="Normal"/>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r>
    </w:p>
    <w:p>
      <w:pPr>
        <w:pStyle w:val="Normal"/>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PŘEDMĚT SMLOUVY</w:t>
      </w:r>
    </w:p>
    <w:p>
      <w:pPr>
        <w:pStyle w:val="Normal"/>
        <w:rPr>
          <w:rFonts w:eastAsia="Arial Unicode MS" w:cs="Arial Unicode MS" w:ascii="Arial Unicode MS" w:hAnsi="Arial Unicode MS"/>
          <w:sz w:val="21"/>
          <w:szCs w:val="21"/>
          <w:highlight w:val="yellow"/>
        </w:rPr>
      </w:pPr>
      <w:r>
        <w:rPr>
          <w:rFonts w:eastAsia="Arial Unicode MS" w:cs="Arial Unicode MS" w:ascii="Arial Unicode MS" w:hAnsi="Arial Unicode MS"/>
          <w:sz w:val="21"/>
          <w:szCs w:val="21"/>
          <w:highlight w:val="yellow"/>
        </w:rPr>
      </w:r>
    </w:p>
    <w:p>
      <w:pPr>
        <w:pStyle w:val="BodyText2"/>
        <w:numPr>
          <w:ilvl w:val="0"/>
          <w:numId w:val="1"/>
        </w:numPr>
        <w:tabs>
          <w:tab w:val="left" w:pos="426" w:leader="none"/>
        </w:tabs>
        <w:spacing w:lineRule="auto" w:line="24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Předmětem této smlouvy je závazek zhotovitele k provedení díla (bod 2.) a závazek objednatele k zaplacení ceny za dílo (článek V.). </w:t>
      </w:r>
    </w:p>
    <w:p>
      <w:pPr>
        <w:pStyle w:val="BodyText2"/>
        <w:numPr>
          <w:ilvl w:val="0"/>
          <w:numId w:val="1"/>
        </w:numPr>
        <w:tabs>
          <w:tab w:val="left" w:pos="426" w:leader="none"/>
        </w:tabs>
        <w:spacing w:lineRule="auto" w:line="24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se zavazuje provést dílo, jež spočívá v provedení kompletní stavební dodávky. Dílem dle této smlouvy je realizace stavebních prací:</w:t>
      </w:r>
    </w:p>
    <w:p>
      <w:pPr>
        <w:pStyle w:val="Normal"/>
        <w:ind w:left="567" w:right="0" w:hanging="567"/>
        <w:jc w:val="both"/>
        <w:rPr>
          <w:rFonts w:eastAsia="Arial Unicode MS" w:cs="Arial Unicode MS" w:ascii="Arial Unicode MS" w:hAnsi="Arial Unicode MS"/>
        </w:rPr>
      </w:pPr>
      <w:r>
        <w:rPr>
          <w:rFonts w:eastAsia="Arial Unicode MS" w:cs="Arial Unicode MS" w:ascii="Arial Unicode MS" w:hAnsi="Arial Unicode MS"/>
        </w:rPr>
        <w:t xml:space="preserve">                          </w:t>
      </w:r>
    </w:p>
    <w:p>
      <w:pPr>
        <w:pStyle w:val="Normal"/>
        <w:ind w:left="0" w:right="0" w:firstLine="567"/>
        <w:jc w:val="center"/>
        <w:rPr>
          <w:rFonts w:eastAsia="Arial Unicode MS" w:cs="Arial Unicode MS" w:ascii="Arial Unicode MS" w:hAnsi="Arial Unicode MS"/>
          <w:b/>
          <w:bCs/>
          <w:color w:val="000000"/>
          <w:bdr w:val="single" w:sz="4" w:space="0" w:color="00000A"/>
        </w:rPr>
      </w:pPr>
      <w:r>
        <w:rPr>
          <w:rFonts w:eastAsia="Arial Unicode MS" w:cs="Arial Unicode MS" w:ascii="Arial Unicode MS" w:hAnsi="Arial Unicode MS"/>
          <w:b/>
          <w:bCs/>
          <w:color w:val="000000"/>
          <w:bdr w:val="single" w:sz="4" w:space="0" w:color="00000A"/>
        </w:rPr>
        <w:t xml:space="preserve">  </w:t>
      </w:r>
      <w:r>
        <w:rPr>
          <w:rFonts w:eastAsia="Arial Unicode MS" w:cs="Arial Unicode MS" w:ascii="Arial Unicode MS" w:hAnsi="Arial Unicode MS"/>
          <w:b/>
          <w:bCs/>
          <w:color w:val="000000"/>
          <w:sz w:val="24"/>
          <w:szCs w:val="24"/>
          <w:bdr w:val="single" w:sz="4" w:space="0" w:color="00000A"/>
        </w:rPr>
        <w:t xml:space="preserve">   </w:t>
      </w:r>
      <w:r>
        <w:rPr>
          <w:rFonts w:eastAsia="Arial Unicode MS" w:cs="Arial Unicode MS" w:ascii="Arial Unicode MS" w:hAnsi="Arial Unicode MS"/>
          <w:b/>
          <w:bCs/>
          <w:i w:val="false"/>
          <w:color w:val="000000"/>
          <w:sz w:val="24"/>
          <w:szCs w:val="24"/>
          <w:bdr w:val="single" w:sz="4" w:space="0" w:color="00000A"/>
          <w:lang w:val="cs-CZ" w:eastAsia="en-US"/>
        </w:rPr>
        <w:t xml:space="preserve">Bezbariérové chodníky Mysločovice – úsek č.5 </w:t>
      </w:r>
      <w:bookmarkStart w:id="0" w:name="__DdeLink__3232_1833841509"/>
      <w:bookmarkEnd w:id="0"/>
      <w:r>
        <w:rPr>
          <w:rFonts w:eastAsia="Arial Unicode MS" w:cs="Arial Unicode MS" w:ascii="Arial Unicode MS" w:hAnsi="Arial Unicode MS"/>
          <w:b/>
          <w:bCs/>
          <w:color w:val="000000"/>
          <w:sz w:val="24"/>
          <w:szCs w:val="24"/>
          <w:bdr w:val="single" w:sz="4" w:space="0" w:color="00000A"/>
        </w:rPr>
        <w:t xml:space="preserve"> </w:t>
      </w:r>
      <w:r>
        <w:rPr>
          <w:rFonts w:eastAsia="Arial Unicode MS" w:cs="Arial Unicode MS" w:ascii="Arial Unicode MS" w:hAnsi="Arial Unicode MS"/>
          <w:b/>
          <w:bCs/>
          <w:color w:val="000000"/>
          <w:bdr w:val="single" w:sz="4" w:space="0" w:color="00000A"/>
        </w:rPr>
        <w:t xml:space="preserve">    </w:t>
      </w:r>
    </w:p>
    <w:p>
      <w:pPr>
        <w:pStyle w:val="Normal"/>
        <w:ind w:left="0" w:right="0" w:firstLine="567"/>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ind w:left="0" w:right="0" w:firstLine="567"/>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 rozsahu dle podkladů uvedených v čl. II.</w:t>
      </w:r>
    </w:p>
    <w:p>
      <w:pPr>
        <w:pStyle w:val="Normal"/>
        <w:ind w:left="0" w:right="0" w:firstLine="567"/>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2"/>
        <w:numPr>
          <w:ilvl w:val="0"/>
          <w:numId w:val="1"/>
        </w:numPr>
        <w:tabs>
          <w:tab w:val="left" w:pos="426" w:leader="none"/>
        </w:tabs>
        <w:spacing w:lineRule="auto" w:line="24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Předmět plnění zhotovitele tvoří také kvalitní a bezchybné provedení následujících a v dalších článcích této smlouvy uvedených souvisejících činností:</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zajištění a provedení všech opatření stavebně technického charakteru potřebných k řádnému provedení díla,</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zabezpečení podmínek stanovených správci dopravní a technické infrastruktury,</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doprava, nakládka, vykládka a skladování zboží a materiálu v místě stavby ve vhodném balení a na vhodném místě. Skladování musí být zajištěno tak, aby nedošlo ke kontaminaci pozemních ani podzemních vodních zdrojů. Z uvedeného důvodu se zhotovitel zavazuje postupovat při provádění díla s maximální obezřetností a odbornou péčí,</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umožnění pravidelné technické prohlídky stavby technickým dozorem investora </w:t>
        <w:br/>
        <w:t>i objednatelem,</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odvoz odpadů a obalů v souladu se zákonem č. 185/2001 Sb., o odpadech, ve znění pozdějších předpisů, a prováděcími předpisy,</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provádění veškerých dodávek a prací na stavbě v souladu s obecně závaznými právními předpisy a s bezpečnostními opatřeními na ochranu lidí a majetku,</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zajištění bezpečnosti a ochrany zdraví při práci v souladu s obecně závaznými právními předpisy,</w:t>
      </w:r>
    </w:p>
    <w:p>
      <w:pPr>
        <w:pStyle w:val="Normal"/>
        <w:numPr>
          <w:ilvl w:val="1"/>
          <w:numId w:val="8"/>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zajištění ochrany životního prostředí dle platných předpisů,</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vedení stavebního deníku v rozsahu čl. VII této smlouvy a předání jeho originálu objednateli při protokolárním předání a převzetí díla. Stavební deník bude vždy na stavbě k dispozici zástupcům objednatele, popř. dalším oprávněným osobám, </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po celou dobu výstavby zajištění pojištění vlastního majetku nebo věcí  v užívání zhotovitele (movité věci, zásoby) v místě stavby pro případ živelné pohromy, krádeže nebo poškození třetí osobou. Povinnost udržovat pojištění odpovědnosti za škodu po dobu výstavby v přiměřené výši a mít po celou dobu výstavby uzavřeno  pojištění zaměstnanců pro případ úrazu nebo smrti včetně úrazů, které vzniknou ze zavinění zhotovitele na stavbě. Zhotovitel předloží k datu podpisu smlouvy kopii platné pojistné smlouvy nebo potvrzení o pojištění,</w:t>
      </w:r>
    </w:p>
    <w:p>
      <w:pPr>
        <w:pStyle w:val="Normal"/>
        <w:widowContro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díla bude zhotovitel likvidovat v souladu se zák. č. 185/2001 Sb., o odpadech a o změně některých dalších zákonů, ve znění pozdějších předpisů a v souladu s vyhláškou </w:t>
        <w:br/>
        <w:t xml:space="preserve">č. 383/2001 Sb., o podrobnostech nakládání s odpady, ve znění pozdějších předpisů.  Dle zák. č. 86/2002 Sb., o ochraně ovzduší a o změně některých zákonů (zákon </w:t>
        <w:br/>
        <w:t>o ochraně ovzduší), ve znění pozdějších předpisů při realizaci stavby nesmí být zhotovitelem překročeny limity znečišťujících látek a okolí nadměrně zatěžováno prachem, hlukem a zápachem,</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dle zákona  </w:t>
        <w:br/>
        <w:t xml:space="preserve">č. 22/1997 Sb., o technických požadavcích na výrobky a o změně a doplnění některých zákonů, ve znění pozdějších předpisů a prováděcích předpisů, vše v českém jazyce, </w:t>
        <w:br/>
        <w:t>a jejich předání objednateli průběžně bez zbytečného odkladu, nejpozději však při zahájení přejímacího řízení nebo jeho části,</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provedení individuálního vyzkoušení částí stavby v souladu s požadavky objednatele dle této smlouvy,</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provedení komplexního vyzkoušení díla v souladu s požadavky zadavatele a touto smlouvou,</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zaškolení obsluhy technologického zařízení, </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předání záručních listů a návodů k obsluze ke strojům a zařízením v českém jazyce, </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poskytnutí know-how, licencí, programového vybavení (SW) a veškerých dalších práv z průmyslového nebo jiného duševního vlastnictví potřebných pro řádné, trvalé a bezporuchové provozování, údržbu, opravy a eventuální rekonstrukce stavby,</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důsledný úklid staveniště – pracoviště a objektů zařízení stanoviště či skládek v průběhu stavby, na konci každého pracovního dne a před protokolárním předáním a převzetím díla,</w:t>
      </w:r>
    </w:p>
    <w:p>
      <w:pPr>
        <w:pStyle w:val="Normal"/>
        <w:numPr>
          <w:ilvl w:val="1"/>
          <w:numId w:val="9"/>
        </w:numPr>
        <w:tabs>
          <w:tab w:val="left" w:pos="-1980" w:leader="none"/>
        </w:tabs>
        <w:jc w:val="both"/>
        <w:textAlignment w:val="baseline"/>
        <w:outlineLvl w:val="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bezodkladné odstranění případných závad zjištěných při závěrečné kontrolní prohlídce stavby.</w:t>
      </w:r>
    </w:p>
    <w:p>
      <w:pPr>
        <w:pStyle w:val="Normal"/>
        <w:ind w:left="426" w:right="0" w:hanging="426"/>
        <w:jc w:val="both"/>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 xml:space="preserve">            </w:t>
      </w:r>
    </w:p>
    <w:p>
      <w:pPr>
        <w:pStyle w:val="Normal"/>
        <w:tabs>
          <w:tab w:val="left" w:pos="705" w:leader="none"/>
        </w:tabs>
        <w:ind w:left="705" w:right="0" w:hanging="70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II.</w:t>
      </w:r>
    </w:p>
    <w:p>
      <w:pPr>
        <w:pStyle w:val="Normal"/>
        <w:tabs>
          <w:tab w:val="left" w:pos="705" w:leader="none"/>
        </w:tabs>
        <w:ind w:left="705" w:right="0" w:hanging="70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PODKLA</w:t>
      </w:r>
      <w:r>
        <w:rPr>
          <w:rFonts w:eastAsia="Arial Unicode MS" w:cs="Arial Unicode MS" w:ascii="Arial Unicode MS" w:hAnsi="Arial Unicode MS"/>
          <w:b/>
          <w:bCs/>
          <w:sz w:val="22"/>
          <w:szCs w:val="22"/>
        </w:rPr>
        <w:t>D</w:t>
      </w:r>
      <w:r>
        <w:rPr>
          <w:rFonts w:eastAsia="Arial Unicode MS" w:cs="Arial Unicode MS" w:ascii="Arial Unicode MS" w:hAnsi="Arial Unicode MS"/>
          <w:b/>
          <w:bCs/>
          <w:sz w:val="21"/>
          <w:szCs w:val="21"/>
        </w:rPr>
        <w:t>Y PRO PROVEDENÍ DÍLA</w:t>
      </w:r>
    </w:p>
    <w:p>
      <w:pPr>
        <w:pStyle w:val="Normal"/>
        <w:tabs>
          <w:tab w:val="left" w:pos="705" w:leader="none"/>
        </w:tabs>
        <w:ind w:left="705" w:right="0" w:hanging="705"/>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ListParagraph"/>
        <w:numPr>
          <w:ilvl w:val="0"/>
          <w:numId w:val="16"/>
        </w:numPr>
        <w:tabs>
          <w:tab w:val="left" w:pos="360" w:leader="none"/>
        </w:tabs>
        <w:ind w:left="720" w:right="0" w:hanging="540"/>
        <w:rPr>
          <w:rFonts w:eastAsia="Arial Unicode MS" w:cs="Arial Unicode MS" w:ascii="Arial Unicode MS" w:hAnsi="Arial Unicode MS"/>
          <w:sz w:val="21"/>
          <w:szCs w:val="21"/>
        </w:rPr>
      </w:pPr>
      <w:r>
        <w:rPr>
          <w:rFonts w:eastAsia="Arial Unicode MS" w:cs="Arial Unicode MS" w:ascii="Arial Unicode MS" w:hAnsi="Arial Unicode MS"/>
        </w:rPr>
        <w:t>P</w:t>
      </w:r>
      <w:r>
        <w:rPr>
          <w:rFonts w:eastAsia="Arial Unicode MS" w:cs="Arial Unicode MS" w:ascii="Arial Unicode MS" w:hAnsi="Arial Unicode MS"/>
          <w:sz w:val="21"/>
          <w:szCs w:val="21"/>
        </w:rPr>
        <w:t xml:space="preserve">odkladem pro provedení díla – projektová dokumentace, výkaz výměr a osobní prohlídka místa  </w:t>
      </w:r>
    </w:p>
    <w:p>
      <w:pPr>
        <w:pStyle w:val="ListParagraph"/>
        <w:tabs>
          <w:tab w:val="left" w:pos="360" w:leader="none"/>
        </w:tabs>
        <w:ind w:left="0" w:right="0" w:hanging="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staveniště.</w:t>
      </w:r>
    </w:p>
    <w:p>
      <w:pPr>
        <w:pStyle w:val="ListParagraph"/>
        <w:widowControl/>
        <w:numPr>
          <w:ilvl w:val="0"/>
          <w:numId w:val="16"/>
        </w:numPr>
        <w:tabs>
          <w:tab w:val="left" w:pos="360" w:leader="none"/>
          <w:tab w:val="left" w:pos="705" w:leader="none"/>
        </w:tabs>
        <w:suppressAutoHyphens w:val="false"/>
        <w:ind w:left="720" w:right="0" w:hanging="54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Rozsah prací, kvalita a druh materiálů a dodávek a jejich cena jsou dány v odstavci 1.</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br/>
        <w:t>III.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DOBA A MÍSTO PLNĚNÍ</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ind w:left="426" w:right="1" w:hanging="426"/>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1.</w:t>
        <w:tab/>
        <w:t>Provádění díla bude zahájeno bezodkladně po uzavření této smlouvy:</w:t>
      </w:r>
    </w:p>
    <w:p>
      <w:pPr>
        <w:pStyle w:val="Normal"/>
        <w:ind w:left="426" w:right="1" w:hanging="0"/>
        <w:jc w:val="both"/>
        <w:rPr>
          <w:rFonts w:eastAsia="Arial Unicode MS" w:cs="Arial Unicode MS" w:ascii="Arial Unicode MS" w:hAnsi="Arial Unicode MS"/>
          <w:b/>
          <w:bCs/>
          <w:sz w:val="21"/>
          <w:szCs w:val="21"/>
        </w:rPr>
      </w:pPr>
      <w:r>
        <w:rPr>
          <w:rFonts w:eastAsia="Arial Unicode MS" w:cs="Arial Unicode MS" w:ascii="Arial Unicode MS" w:hAnsi="Arial Unicode MS"/>
          <w:sz w:val="21"/>
          <w:szCs w:val="21"/>
        </w:rPr>
        <w:t>předpokládané zahájení od</w:t>
      </w:r>
      <w:r>
        <w:rPr>
          <w:rFonts w:eastAsia="Arial Unicode MS" w:cs="Arial Unicode MS" w:ascii="Arial Unicode MS" w:hAnsi="Arial Unicode MS"/>
          <w:b/>
          <w:bCs/>
          <w:sz w:val="21"/>
          <w:szCs w:val="21"/>
        </w:rPr>
        <w:t xml:space="preserve"> 11. 7. 2016.</w:t>
      </w:r>
    </w:p>
    <w:p>
      <w:pPr>
        <w:pStyle w:val="Normal"/>
        <w:ind w:left="426" w:right="1" w:hanging="426"/>
        <w:jc w:val="both"/>
        <w:rPr>
          <w:rFonts w:eastAsia="Arial Unicode MS" w:cs="Arial Unicode MS" w:ascii="Arial Unicode MS" w:hAnsi="Arial Unicode MS"/>
          <w:b/>
          <w:bCs/>
          <w:sz w:val="21"/>
          <w:szCs w:val="21"/>
        </w:rPr>
      </w:pPr>
      <w:r>
        <w:rPr>
          <w:rFonts w:eastAsia="Arial Unicode MS" w:cs="Arial Unicode MS" w:ascii="Arial Unicode MS" w:hAnsi="Arial Unicode MS"/>
          <w:sz w:val="21"/>
          <w:szCs w:val="21"/>
        </w:rPr>
        <w:t>2.</w:t>
        <w:tab/>
        <w:t xml:space="preserve">Dílo bude provedeno (řádně ukončeno a předáno) do </w:t>
      </w:r>
      <w:r>
        <w:rPr>
          <w:rFonts w:eastAsia="Arial Unicode MS" w:cs="Arial Unicode MS" w:ascii="Arial Unicode MS" w:hAnsi="Arial Unicode MS"/>
          <w:b/>
          <w:bCs/>
          <w:sz w:val="21"/>
          <w:szCs w:val="21"/>
        </w:rPr>
        <w:t>30. 9. 2016.</w:t>
      </w:r>
    </w:p>
    <w:p>
      <w:pPr>
        <w:pStyle w:val="Normal"/>
        <w:ind w:left="426" w:right="0" w:hanging="426"/>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3.</w:t>
        <w:tab/>
        <w:t>Dodržení termínu provedení zhotovitelem je závislé na řádné a včasné součinnosti objednatele dohodnuté v této smlouvě. Po dobu prodlení objednatele s poskytnutím součinnosti není zhotovitel v prodlení s plněním závazku.</w:t>
      </w:r>
    </w:p>
    <w:p>
      <w:pPr>
        <w:pStyle w:val="Normal"/>
        <w:ind w:left="426" w:right="1" w:hanging="426"/>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4.</w:t>
        <w:tab/>
        <w:t>Termín zahájení provádění díla je podmíněn řádným ukončením výběrového řízení. Objednatel si vyhrazuje právo jednostranně změnit předpokládaný termín zahájení z uvedeného důvodu. Pokud tato změna nebude o více jak 7 dnů ode dne předpokládaného termínu zahájení, pak nemá vliv na termín předání a převzetí díla uvedený ve smlouvě. Pokud se z důvodů na straně objednatele spočívajících v pozdějším ukončení zadávacího řízení nepodaří zahájit provádění díla ani do 7 dnů ode dne předpokládaného termínu zahájení, má zhotovitel právo na změnu termínu dokončení o dobu shodnou s dobou, o kterou bylo zahájeno později.</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tabs>
          <w:tab w:val="left" w:pos="705" w:leader="none"/>
        </w:tabs>
        <w:ind w:left="705" w:right="0" w:hanging="70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IV.</w:t>
      </w:r>
    </w:p>
    <w:p>
      <w:pPr>
        <w:pStyle w:val="Normal"/>
        <w:tabs>
          <w:tab w:val="left" w:pos="705" w:leader="none"/>
        </w:tabs>
        <w:ind w:left="705" w:right="0" w:hanging="70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PŘEDÁNÍ A PŘEVZETÍ DÍLA</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Text"/>
        <w:spacing w:lineRule="auto" w:line="240" w:before="0" w:after="0"/>
        <w:ind w:left="425" w:right="0" w:hanging="425"/>
        <w:rPr>
          <w:rFonts w:eastAsia="Arial Unicode MS" w:cs="Arial Unicode MS" w:ascii="Arial Unicode MS" w:hAnsi="Arial Unicode MS"/>
          <w:sz w:val="21"/>
          <w:szCs w:val="21"/>
        </w:rPr>
      </w:pPr>
      <w:r>
        <w:rPr>
          <w:rFonts w:eastAsia="Arial Unicode MS" w:cs="Arial Unicode MS" w:ascii="Arial Unicode MS" w:hAnsi="Arial Unicode MS"/>
          <w:sz w:val="21"/>
          <w:szCs w:val="21"/>
        </w:rPr>
        <w:t>1.</w:t>
        <w:tab/>
        <w:t>Zhotovitel je povinen vyzvat objednatele písemně (předáno osobně kontaktní osobě, e-mailem, poštou nebo faxem) k převzetí díla dle čl. I nejméně 5 pracovních dní předem.</w:t>
      </w:r>
    </w:p>
    <w:p>
      <w:pPr>
        <w:pStyle w:val="ListParagraph"/>
        <w:widowControl/>
        <w:numPr>
          <w:ilvl w:val="0"/>
          <w:numId w:val="15"/>
        </w:numPr>
        <w:suppressAutoHyphens w:val="false"/>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 předání a převzetí díla sepíšou smluvní strany předávací protokol, který bude mimo jiné obsahovat soupis případných vad a nedodělků. Po podepsání protokolu o předání a převzetí objednatelem a zhotovitelem se veškeré údaje v něm uvedené považují za dohodnuté. Podpisem protokolu výše uvedenými stranami dochází k řádnému předání a převzetí díla. Rovněž platí,  že objednatelem v protokolu sepsané závady nebo popis, jak se projevují, zhotovitel odstraní     v dohodnutých lhůtách a na své náklady.</w:t>
      </w:r>
    </w:p>
    <w:p>
      <w:pPr>
        <w:pStyle w:val="Normal"/>
        <w:tabs>
          <w:tab w:val="left" w:pos="0" w:leader="none"/>
        </w:tabs>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br/>
        <w:t>V.</w:t>
      </w:r>
    </w:p>
    <w:p>
      <w:pPr>
        <w:pStyle w:val="Normal"/>
        <w:ind w:left="426" w:right="0" w:hanging="426"/>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CENA ZA DÍLO</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numPr>
          <w:ilvl w:val="0"/>
          <w:numId w:val="3"/>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Cena za provedení</w:t>
      </w:r>
      <w:r>
        <w:rPr>
          <w:rFonts w:eastAsia="Arial Unicode MS" w:cs="Arial Unicode MS" w:ascii="Arial Unicode MS" w:hAnsi="Arial Unicode MS"/>
          <w:color w:val="000000"/>
          <w:sz w:val="21"/>
          <w:szCs w:val="21"/>
        </w:rPr>
        <w:t xml:space="preserve"> díla</w:t>
      </w:r>
      <w:r>
        <w:rPr>
          <w:rFonts w:eastAsia="Arial Unicode MS" w:cs="Arial Unicode MS" w:ascii="Arial Unicode MS" w:hAnsi="Arial Unicode MS"/>
          <w:sz w:val="21"/>
          <w:szCs w:val="21"/>
        </w:rPr>
        <w:t xml:space="preserve"> v rozsahu čl. I této smlouvy je stanovena dohodou smluvních stran jako cena maximální, bez možnosti navyšování a zahrnuje všechny náklady spojené s řádnou </w:t>
        <w:br/>
        <w:t>a včasnou realizací předmětu plnění dle této smlouvy.</w:t>
      </w:r>
    </w:p>
    <w:p>
      <w:pPr>
        <w:pStyle w:val="Normal"/>
        <w:numPr>
          <w:ilvl w:val="0"/>
          <w:numId w:val="3"/>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Cena za kompletní dílo byla dohodnuta ve výši uvedené ve výkazu výměr (rozpočtu), který je přílohou č. 1 této smlouvy, a to:</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tbl>
      <w:tblPr>
        <w:jc w:val="left"/>
        <w:tblInd w:w="65482" w:type="dxa"/>
        <w:tblBorders>
          <w:top w:val="double" w:sz="6" w:space="0" w:color="000001"/>
          <w:left w:val="double" w:sz="6" w:space="0" w:color="000001"/>
          <w:bottom w:val="single" w:sz="6" w:space="0" w:color="000001"/>
          <w:insideH w:val="single" w:sz="6" w:space="0" w:color="000001"/>
          <w:right w:val="single" w:sz="6" w:space="0" w:color="000001"/>
          <w:insideV w:val="single" w:sz="6" w:space="0" w:color="000001"/>
        </w:tblBorders>
        <w:tblCellMar>
          <w:top w:w="0" w:type="dxa"/>
          <w:left w:w="65285" w:type="dxa"/>
          <w:bottom w:w="0" w:type="dxa"/>
          <w:right w:w="70" w:type="dxa"/>
        </w:tblCellMar>
      </w:tblPr>
      <w:tblGrid>
        <w:gridCol w:w="4088"/>
        <w:gridCol w:w="1544"/>
        <w:gridCol w:w="1400"/>
        <w:gridCol w:w="1562"/>
      </w:tblGrid>
      <w:tr>
        <w:trPr>
          <w:cantSplit w:val="false"/>
        </w:trPr>
        <w:tc>
          <w:tcPr>
            <w:tcW w:w="4088" w:type="dxa"/>
            <w:tcBorders>
              <w:top w:val="double" w:sz="6" w:space="0" w:color="000001"/>
              <w:left w:val="double" w:sz="6" w:space="0" w:color="000001"/>
              <w:bottom w:val="single" w:sz="6" w:space="0" w:color="000001"/>
              <w:insideH w:val="single" w:sz="6" w:space="0" w:color="000001"/>
              <w:right w:val="single" w:sz="6" w:space="0" w:color="000001"/>
              <w:insideV w:val="single" w:sz="6" w:space="0" w:color="000001"/>
            </w:tcBorders>
            <w:shd w:fill="FFFFFF" w:val="clear"/>
            <w:tcMar>
              <w:left w:w="65285" w:type="dxa"/>
            </w:tcMar>
          </w:tcPr>
          <w:p>
            <w:pPr>
              <w:pStyle w:val="Normal"/>
              <w:jc w:val="both"/>
              <w:rPr>
                <w:rFonts w:eastAsia="Arial Unicode MS" w:cs="Arial Unicode MS" w:ascii="Arial Unicode MS" w:hAnsi="Arial Unicode MS"/>
                <w:b/>
                <w:bCs/>
                <w:caps/>
                <w:strike/>
                <w:sz w:val="21"/>
                <w:szCs w:val="21"/>
              </w:rPr>
            </w:pPr>
            <w:r>
              <w:rPr>
                <w:rFonts w:eastAsia="Arial Unicode MS" w:cs="Arial Unicode MS" w:ascii="Arial Unicode MS" w:hAnsi="Arial Unicode MS"/>
                <w:b/>
                <w:bCs/>
                <w:caps/>
                <w:strike/>
                <w:sz w:val="21"/>
                <w:szCs w:val="21"/>
              </w:rPr>
            </w:r>
          </w:p>
        </w:tc>
        <w:tc>
          <w:tcPr>
            <w:tcW w:w="1544" w:type="dxa"/>
            <w:tcBorders>
              <w:top w:val="doub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56558" w:type="dxa"/>
            </w:tcMar>
            <w:vAlign w:val="center"/>
          </w:tcPr>
          <w:p>
            <w:pPr>
              <w:pStyle w:val="Normal"/>
              <w:jc w:val="both"/>
              <w:rPr>
                <w:rFonts w:eastAsia="Arial Unicode MS" w:cs="Arial Unicode MS" w:ascii="Arial Unicode MS" w:hAnsi="Arial Unicode MS"/>
                <w:b/>
                <w:bCs/>
                <w:caps/>
                <w:sz w:val="18"/>
                <w:szCs w:val="18"/>
              </w:rPr>
            </w:pPr>
            <w:r>
              <w:rPr>
                <w:rFonts w:eastAsia="Arial Unicode MS" w:cs="Arial Unicode MS" w:ascii="Arial Unicode MS" w:hAnsi="Arial Unicode MS"/>
                <w:b/>
                <w:bCs/>
                <w:caps/>
                <w:sz w:val="18"/>
                <w:szCs w:val="18"/>
              </w:rPr>
              <w:t>Cena celkem bez DPH v Kč</w:t>
            </w:r>
          </w:p>
        </w:tc>
        <w:tc>
          <w:tcPr>
            <w:tcW w:w="1400" w:type="dxa"/>
            <w:tcBorders>
              <w:top w:val="doub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56558" w:type="dxa"/>
            </w:tcMar>
            <w:vAlign w:val="center"/>
          </w:tcPr>
          <w:p>
            <w:pPr>
              <w:pStyle w:val="Normal"/>
              <w:jc w:val="both"/>
              <w:rPr>
                <w:rFonts w:eastAsia="Arial Unicode MS" w:cs="Arial Unicode MS" w:ascii="Arial Unicode MS" w:hAnsi="Arial Unicode MS"/>
                <w:b/>
                <w:bCs/>
                <w:caps/>
                <w:sz w:val="18"/>
                <w:szCs w:val="18"/>
              </w:rPr>
            </w:pPr>
            <w:r>
              <w:rPr>
                <w:rFonts w:eastAsia="Arial Unicode MS" w:cs="Arial Unicode MS" w:ascii="Arial Unicode MS" w:hAnsi="Arial Unicode MS"/>
                <w:b/>
                <w:bCs/>
                <w:caps/>
                <w:sz w:val="18"/>
                <w:szCs w:val="18"/>
              </w:rPr>
              <w:t xml:space="preserve">DPH </w:t>
            </w:r>
            <w:r>
              <w:rPr>
                <w:rFonts w:eastAsia="Arial Unicode MS" w:cs="Arial Unicode MS" w:ascii="Arial Unicode MS" w:hAnsi="Arial Unicode MS"/>
                <w:b/>
                <w:bCs/>
                <w:sz w:val="18"/>
                <w:szCs w:val="18"/>
              </w:rPr>
              <w:t>21</w:t>
            </w:r>
            <w:r>
              <w:rPr>
                <w:rFonts w:eastAsia="Arial Unicode MS" w:cs="Arial Unicode MS" w:ascii="Arial Unicode MS" w:hAnsi="Arial Unicode MS"/>
                <w:b/>
                <w:bCs/>
                <w:caps/>
                <w:sz w:val="18"/>
                <w:szCs w:val="18"/>
              </w:rPr>
              <w:t xml:space="preserve"> %</w:t>
            </w:r>
          </w:p>
          <w:p>
            <w:pPr>
              <w:pStyle w:val="Normal"/>
              <w:jc w:val="both"/>
              <w:rPr>
                <w:rFonts w:eastAsia="Arial Unicode MS" w:cs="Arial Unicode MS" w:ascii="Arial Unicode MS" w:hAnsi="Arial Unicode MS"/>
                <w:b/>
                <w:bCs/>
                <w:caps/>
                <w:sz w:val="18"/>
                <w:szCs w:val="18"/>
              </w:rPr>
            </w:pPr>
            <w:r>
              <w:rPr>
                <w:rFonts w:eastAsia="Arial Unicode MS" w:cs="Arial Unicode MS" w:ascii="Arial Unicode MS" w:hAnsi="Arial Unicode MS"/>
                <w:b/>
                <w:bCs/>
                <w:caps/>
                <w:sz w:val="18"/>
                <w:szCs w:val="18"/>
              </w:rPr>
              <w:t>v Kč</w:t>
            </w:r>
          </w:p>
        </w:tc>
        <w:tc>
          <w:tcPr>
            <w:tcW w:w="1562" w:type="dxa"/>
            <w:tcBorders>
              <w:top w:val="double" w:sz="6" w:space="0" w:color="000001"/>
              <w:left w:val="single" w:sz="6" w:space="0" w:color="000001"/>
              <w:bottom w:val="single" w:sz="6" w:space="0" w:color="000001"/>
              <w:insideH w:val="single" w:sz="6" w:space="0" w:color="000001"/>
              <w:right w:val="double" w:sz="6" w:space="0" w:color="000001"/>
              <w:insideV w:val="double" w:sz="6" w:space="0" w:color="000001"/>
            </w:tcBorders>
            <w:shd w:fill="FFFFFF" w:val="clear"/>
            <w:tcMar>
              <w:left w:w="56558" w:type="dxa"/>
            </w:tcMar>
            <w:vAlign w:val="center"/>
          </w:tcPr>
          <w:p>
            <w:pPr>
              <w:pStyle w:val="Normal"/>
              <w:jc w:val="both"/>
              <w:rPr>
                <w:rFonts w:eastAsia="Arial Unicode MS" w:cs="Arial Unicode MS" w:ascii="Arial Unicode MS" w:hAnsi="Arial Unicode MS"/>
                <w:b/>
                <w:bCs/>
                <w:caps/>
                <w:sz w:val="18"/>
                <w:szCs w:val="18"/>
              </w:rPr>
            </w:pPr>
            <w:r>
              <w:rPr>
                <w:rFonts w:eastAsia="Arial Unicode MS" w:cs="Arial Unicode MS" w:ascii="Arial Unicode MS" w:hAnsi="Arial Unicode MS"/>
                <w:b/>
                <w:bCs/>
                <w:caps/>
                <w:sz w:val="18"/>
                <w:szCs w:val="18"/>
              </w:rPr>
              <w:t xml:space="preserve">            </w:t>
            </w:r>
          </w:p>
          <w:p>
            <w:pPr>
              <w:pStyle w:val="Normal"/>
              <w:jc w:val="both"/>
              <w:rPr>
                <w:rFonts w:eastAsia="Arial Unicode MS" w:cs="Arial Unicode MS" w:ascii="Arial Unicode MS" w:hAnsi="Arial Unicode MS"/>
                <w:b/>
                <w:bCs/>
                <w:caps/>
                <w:sz w:val="18"/>
                <w:szCs w:val="18"/>
              </w:rPr>
            </w:pPr>
            <w:r>
              <w:rPr>
                <w:rFonts w:eastAsia="Arial Unicode MS" w:cs="Arial Unicode MS" w:ascii="Arial Unicode MS" w:hAnsi="Arial Unicode MS"/>
                <w:b/>
                <w:bCs/>
                <w:caps/>
                <w:sz w:val="18"/>
                <w:szCs w:val="18"/>
              </w:rPr>
              <w:t>Cena celkem s DPH v Kč</w:t>
            </w:r>
          </w:p>
          <w:p>
            <w:pPr>
              <w:pStyle w:val="Normal"/>
              <w:jc w:val="both"/>
              <w:rPr/>
            </w:pPr>
            <w:r>
              <w:rPr/>
            </w:r>
          </w:p>
        </w:tc>
      </w:tr>
      <w:tr>
        <w:trPr>
          <w:trHeight w:val="397" w:hRule="atLeast"/>
          <w:cantSplit w:val="false"/>
        </w:trPr>
        <w:tc>
          <w:tcPr>
            <w:tcW w:w="4088" w:type="dxa"/>
            <w:tcBorders>
              <w:top w:val="single" w:sz="6" w:space="0" w:color="000001"/>
              <w:left w:val="double" w:sz="6" w:space="0" w:color="000001"/>
              <w:bottom w:val="double" w:sz="6" w:space="0" w:color="000001"/>
              <w:insideH w:val="double" w:sz="6" w:space="0" w:color="000001"/>
              <w:right w:val="single" w:sz="6" w:space="0" w:color="000001"/>
              <w:insideV w:val="single" w:sz="6" w:space="0" w:color="000001"/>
            </w:tcBorders>
            <w:shd w:fill="FFFFFF" w:val="clear"/>
            <w:tcMar>
              <w:left w:w="65285" w:type="dxa"/>
            </w:tcMar>
            <w:vAlign w:val="center"/>
          </w:tcPr>
          <w:p>
            <w:pPr>
              <w:pStyle w:val="Normal"/>
              <w:rPr>
                <w:rFonts w:eastAsia="Arial Unicode MS" w:cs="Arial Unicode MS" w:ascii="Arial Unicode MS" w:hAnsi="Arial Unicode MS"/>
              </w:rPr>
            </w:pPr>
            <w:r>
              <w:rPr>
                <w:rFonts w:eastAsia="Arial Unicode MS" w:cs="Arial Unicode MS" w:ascii="Arial Unicode MS" w:hAnsi="Arial Unicode MS"/>
              </w:rPr>
              <w:t>Provedené dílo v rozsahu čl. I odst. 2</w:t>
            </w:r>
          </w:p>
          <w:p>
            <w:pPr>
              <w:pStyle w:val="Normal"/>
              <w:rPr>
                <w:rFonts w:eastAsia="Arial Unicode MS" w:cs="Arial Unicode MS" w:ascii="Arial Unicode MS" w:hAnsi="Arial Unicode MS"/>
              </w:rPr>
            </w:pPr>
            <w:r>
              <w:rPr>
                <w:rFonts w:eastAsia="Arial Unicode MS" w:cs="Arial Unicode MS" w:ascii="Arial Unicode MS" w:hAnsi="Arial Unicode MS"/>
              </w:rPr>
              <w:t>celková cena za objekty SO 21- A, B, C, D</w:t>
            </w:r>
          </w:p>
        </w:tc>
        <w:tc>
          <w:tcPr>
            <w:tcW w:w="1544" w:type="dxa"/>
            <w:tcBorders>
              <w:top w:val="single" w:sz="6" w:space="0" w:color="000001"/>
              <w:left w:val="single" w:sz="6" w:space="0" w:color="000001"/>
              <w:bottom w:val="double" w:sz="6" w:space="0" w:color="000001"/>
              <w:insideH w:val="double" w:sz="6" w:space="0" w:color="000001"/>
              <w:right w:val="single" w:sz="6" w:space="0" w:color="000001"/>
              <w:insideV w:val="single" w:sz="6" w:space="0" w:color="000001"/>
            </w:tcBorders>
            <w:shd w:fill="FFFFFF" w:val="clear"/>
            <w:tcMar>
              <w:left w:w="56558" w:type="dxa"/>
            </w:tcMar>
            <w:vAlign w:val="center"/>
          </w:tcPr>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_________</w:t>
            </w:r>
          </w:p>
        </w:tc>
        <w:tc>
          <w:tcPr>
            <w:tcW w:w="1400" w:type="dxa"/>
            <w:tcBorders>
              <w:top w:val="single" w:sz="6" w:space="0" w:color="000001"/>
              <w:left w:val="single" w:sz="6" w:space="0" w:color="000001"/>
              <w:bottom w:val="double" w:sz="6" w:space="0" w:color="000001"/>
              <w:insideH w:val="double" w:sz="6" w:space="0" w:color="000001"/>
              <w:right w:val="single" w:sz="6" w:space="0" w:color="000001"/>
              <w:insideV w:val="single" w:sz="6" w:space="0" w:color="000001"/>
            </w:tcBorders>
            <w:shd w:fill="FFFFFF" w:val="clear"/>
            <w:tcMar>
              <w:left w:w="56558" w:type="dxa"/>
            </w:tcMar>
            <w:vAlign w:val="center"/>
          </w:tcPr>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________</w:t>
            </w:r>
          </w:p>
        </w:tc>
        <w:tc>
          <w:tcPr>
            <w:tcW w:w="1562" w:type="dxa"/>
            <w:tcBorders>
              <w:top w:val="single" w:sz="6" w:space="0" w:color="000001"/>
              <w:left w:val="single" w:sz="6" w:space="0" w:color="000001"/>
              <w:bottom w:val="double" w:sz="6" w:space="0" w:color="000001"/>
              <w:insideH w:val="double" w:sz="6" w:space="0" w:color="000001"/>
              <w:right w:val="double" w:sz="6" w:space="0" w:color="000001"/>
              <w:insideV w:val="double" w:sz="6" w:space="0" w:color="000001"/>
            </w:tcBorders>
            <w:shd w:fill="FFFFFF" w:val="clear"/>
            <w:tcMar>
              <w:left w:w="56558" w:type="dxa"/>
            </w:tcMar>
            <w:vAlign w:val="center"/>
          </w:tcPr>
          <w:p>
            <w:pPr>
              <w:pStyle w:val="Normal"/>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_________</w:t>
            </w:r>
          </w:p>
        </w:tc>
      </w:tr>
    </w:tbl>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br/>
        <w:br/>
      </w:r>
      <w:r>
        <w:rPr>
          <w:rFonts w:eastAsia="Arial Unicode MS" w:cs="Arial Unicode MS" w:ascii="Arial Unicode MS" w:hAnsi="Arial Unicode MS"/>
          <w:sz w:val="21"/>
          <w:szCs w:val="21"/>
          <w:u w:val="single"/>
        </w:rPr>
        <w:t>Z toho</w:t>
      </w:r>
      <w:r>
        <w:rPr>
          <w:rFonts w:eastAsia="Arial Unicode MS" w:cs="Arial Unicode MS" w:ascii="Arial Unicode MS" w:hAnsi="Arial Unicode MS"/>
          <w:sz w:val="21"/>
          <w:szCs w:val="21"/>
        </w:rPr>
        <w:t>:</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Cena za objekt SO 000                                       …................       …................     …...................</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Cena za objekt SO 105.1                                    …................       …................     …...................</w:t>
      </w:r>
    </w:p>
    <w:p>
      <w:pPr>
        <w:pStyle w:val="Normal"/>
        <w:jc w:val="both"/>
        <w:rPr/>
      </w:pPr>
      <w:r>
        <w:rPr/>
      </w:r>
    </w:p>
    <w:p>
      <w:pPr>
        <w:pStyle w:val="Normal"/>
        <w:jc w:val="both"/>
        <w:rPr/>
      </w:pPr>
      <w:r>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Cena za objekt SO 105.2                                    …................       …................     …...................</w:t>
      </w:r>
    </w:p>
    <w:p>
      <w:pPr>
        <w:pStyle w:val="Normal"/>
        <w:jc w:val="both"/>
        <w:rPr/>
      </w:pPr>
      <w:r>
        <w:rPr/>
      </w:r>
    </w:p>
    <w:p>
      <w:pPr>
        <w:pStyle w:val="Normal"/>
        <w:jc w:val="both"/>
        <w:rPr/>
      </w:pPr>
      <w:r>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numPr>
          <w:ilvl w:val="0"/>
          <w:numId w:val="3"/>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 případě, že v průběhu realizace dojde k rozšíření nebo redukci smluvených prací, budou tyto řešeny dodatkem k této smlouvě o dílo po vzájemné dohodě obou smluvních stran.</w:t>
      </w:r>
    </w:p>
    <w:p>
      <w:pPr>
        <w:pStyle w:val="Normal"/>
        <w:numPr>
          <w:ilvl w:val="0"/>
          <w:numId w:val="3"/>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Ke změně sjednané ceny celkem s DPH dojde, pokud po podpisu smlouvy a před termínem dokončení díla dojde ke změnám sazeb DPH.</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3"/>
        <w:tabs>
          <w:tab w:val="left" w:pos="684" w:leader="none"/>
        </w:tabs>
        <w:spacing w:before="0" w:after="0"/>
        <w:ind w:left="425" w:right="0" w:hanging="42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VI.</w:t>
      </w:r>
    </w:p>
    <w:p>
      <w:pPr>
        <w:pStyle w:val="BodyText3"/>
        <w:tabs>
          <w:tab w:val="left" w:pos="684" w:leader="none"/>
        </w:tabs>
        <w:spacing w:before="0" w:after="0"/>
        <w:ind w:left="425" w:right="0" w:hanging="42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PLATEBNÍ PODMÍNKY</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3"/>
        <w:widowControl/>
        <w:numPr>
          <w:ilvl w:val="0"/>
          <w:numId w:val="2"/>
        </w:numPr>
        <w:tabs>
          <w:tab w:val="left" w:pos="426" w:leader="none"/>
        </w:tabs>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Objednatel neposkytuje zálohy. Zhotovitel bude</w:t>
      </w:r>
      <w:r>
        <w:rPr>
          <w:rFonts w:eastAsia="Arial Unicode MS" w:cs="Arial Unicode MS" w:ascii="Arial Unicode MS" w:hAnsi="Arial Unicode MS"/>
          <w:color w:val="000000"/>
          <w:sz w:val="21"/>
          <w:szCs w:val="21"/>
        </w:rPr>
        <w:t xml:space="preserve"> objednateli</w:t>
      </w:r>
      <w:r>
        <w:rPr>
          <w:rFonts w:eastAsia="Arial Unicode MS" w:cs="Arial Unicode MS" w:ascii="Arial Unicode MS" w:hAnsi="Arial Unicode MS"/>
          <w:sz w:val="21"/>
          <w:szCs w:val="21"/>
        </w:rPr>
        <w:t xml:space="preserve"> fakturovat skutečně provedené práce.</w:t>
      </w:r>
    </w:p>
    <w:p>
      <w:pPr>
        <w:pStyle w:val="BodyText3"/>
        <w:widowControl/>
        <w:numPr>
          <w:ilvl w:val="0"/>
          <w:numId w:val="2"/>
        </w:numPr>
        <w:tabs>
          <w:tab w:val="left" w:pos="426" w:leader="none"/>
        </w:tabs>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Fakturace proběhne po předání díla zhotovitelem objednateli. Faktura </w:t>
      </w:r>
      <w:r>
        <w:rPr>
          <w:rFonts w:eastAsia="Arial Unicode MS" w:cs="Arial Unicode MS" w:ascii="Arial Unicode MS" w:hAnsi="Arial Unicode MS"/>
          <w:color w:val="000000"/>
          <w:sz w:val="21"/>
          <w:szCs w:val="21"/>
        </w:rPr>
        <w:t>(daň</w:t>
      </w:r>
      <w:r>
        <w:rPr>
          <w:rFonts w:eastAsia="Arial Unicode MS" w:cs="Arial Unicode MS" w:ascii="Arial Unicode MS" w:hAnsi="Arial Unicode MS"/>
          <w:sz w:val="21"/>
          <w:szCs w:val="21"/>
        </w:rPr>
        <w:t>ový doklad) bude vystaven nejpozději do 14. kalendářních dnů od uplynutí data odsouhlasení provedených prací a dodávek. Fakturace bude rozdělena na 3 faktury dle jednotlivých stavebních objektů.</w:t>
      </w:r>
    </w:p>
    <w:p>
      <w:pPr>
        <w:pStyle w:val="BodyText3"/>
        <w:widowControl/>
        <w:numPr>
          <w:ilvl w:val="0"/>
          <w:numId w:val="2"/>
        </w:numPr>
        <w:tabs>
          <w:tab w:val="left" w:pos="426" w:leader="none"/>
        </w:tabs>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Doba splatnosti daňového dokladu je 30 dní. Lhůta splatnosti se počítá ode dne prokazatelného doručení daňového dokladu zadavateli.</w:t>
      </w:r>
    </w:p>
    <w:p>
      <w:pPr>
        <w:pStyle w:val="BodyText3"/>
        <w:widowControl/>
        <w:numPr>
          <w:ilvl w:val="0"/>
          <w:numId w:val="2"/>
        </w:numPr>
        <w:tabs>
          <w:tab w:val="left" w:pos="426" w:leader="none"/>
        </w:tabs>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Veškeré finanční transakce budou probíhat v měně koruna česká a rovněž se má za to, že veškeré cenové údaje jsou v této měně. Dílo lze převzít v momentě, kdy nemá žádné vady    </w:t>
        <w:br/>
        <w:t>a nedodělky.</w:t>
      </w:r>
    </w:p>
    <w:p>
      <w:pPr>
        <w:pStyle w:val="BodyText3"/>
        <w:widowControl/>
        <w:numPr>
          <w:ilvl w:val="0"/>
          <w:numId w:val="2"/>
        </w:numPr>
        <w:tabs>
          <w:tab w:val="left" w:pos="426" w:leader="none"/>
        </w:tabs>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Překročení nabídkové ceny zadavatel nepřipouští.</w:t>
      </w:r>
    </w:p>
    <w:p>
      <w:pPr>
        <w:pStyle w:val="ListParagraph"/>
        <w:numPr>
          <w:ilvl w:val="0"/>
          <w:numId w:val="2"/>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Platba bude uskutečněna formou převodu finančních prostředků na účet zhotovitele</w:t>
      </w:r>
      <w:r>
        <w:rPr>
          <w:rFonts w:eastAsia="Arial Unicode MS" w:cs="Arial Unicode MS" w:ascii="Arial Unicode MS" w:hAnsi="Arial Unicode MS"/>
          <w:b/>
          <w:bCs/>
          <w:color w:val="FF0000"/>
          <w:sz w:val="21"/>
          <w:szCs w:val="21"/>
        </w:rPr>
        <w:t xml:space="preserve"> </w:t>
      </w:r>
      <w:r>
        <w:rPr>
          <w:rFonts w:eastAsia="Arial Unicode MS" w:cs="Arial Unicode MS" w:ascii="Arial Unicode MS" w:hAnsi="Arial Unicode MS"/>
          <w:sz w:val="21"/>
          <w:szCs w:val="21"/>
        </w:rPr>
        <w:t>uvede</w:t>
      </w:r>
      <w:r>
        <w:rPr>
          <w:rFonts w:eastAsia="Arial Unicode MS" w:cs="Arial Unicode MS" w:ascii="Arial Unicode MS" w:hAnsi="Arial Unicode MS"/>
          <w:color w:val="000000"/>
          <w:sz w:val="21"/>
          <w:szCs w:val="21"/>
        </w:rPr>
        <w:t>ný</w:t>
      </w:r>
      <w:r>
        <w:rPr>
          <w:rFonts w:eastAsia="Arial Unicode MS" w:cs="Arial Unicode MS" w:ascii="Arial Unicode MS" w:hAnsi="Arial Unicode MS"/>
          <w:sz w:val="21"/>
          <w:szCs w:val="21"/>
        </w:rPr>
        <w:t xml:space="preserve"> v záhlaví této smlouvy se lhůtou splatnosti daňového dokladu 30 dnů ode dne jeho prokazatelného doručení do sídla objednatele. Zhotovitel se zavazuje doručit fakturu objednateli do 3 pracovních dnů od jejího vystavení.</w:t>
      </w:r>
    </w:p>
    <w:p>
      <w:pPr>
        <w:pStyle w:val="ListParagraph"/>
        <w:numPr>
          <w:ilvl w:val="0"/>
          <w:numId w:val="2"/>
        </w:numPr>
        <w:tabs>
          <w:tab w:val="left" w:pos="142"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Termínem úhrady se rozumí den odepsání finančních prostředků z účtu objednatele.</w:t>
      </w:r>
    </w:p>
    <w:p>
      <w:pPr>
        <w:pStyle w:val="Normal"/>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r>
    </w:p>
    <w:p>
      <w:pPr>
        <w:pStyle w:val="Normal"/>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VII.</w:t>
      </w:r>
    </w:p>
    <w:p>
      <w:pPr>
        <w:pStyle w:val="Text"/>
        <w:spacing w:lineRule="auto" w:line="240" w:before="0" w:after="0"/>
        <w:ind w:left="425" w:right="0" w:hanging="42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t>STAVEBNÍ DENÍK, KONTROLY DÍLA</w:t>
      </w:r>
    </w:p>
    <w:p>
      <w:pPr>
        <w:pStyle w:val="Text"/>
        <w:spacing w:lineRule="auto" w:line="240" w:before="0" w:after="0"/>
        <w:ind w:left="425" w:right="0" w:hanging="425"/>
        <w:jc w:val="center"/>
        <w:rPr>
          <w:rFonts w:eastAsia="Arial Unicode MS" w:cs="Arial Unicode MS" w:ascii="Arial Unicode MS" w:hAnsi="Arial Unicode MS"/>
          <w:b/>
          <w:bCs/>
          <w:sz w:val="21"/>
          <w:szCs w:val="21"/>
        </w:rPr>
      </w:pPr>
      <w:r>
        <w:rPr>
          <w:rFonts w:eastAsia="Arial Unicode MS" w:cs="Arial Unicode MS" w:ascii="Arial Unicode MS" w:hAnsi="Arial Unicode MS"/>
          <w:b/>
          <w:bCs/>
          <w:sz w:val="21"/>
          <w:szCs w:val="21"/>
        </w:rPr>
      </w:r>
    </w:p>
    <w:p>
      <w:pPr>
        <w:pStyle w:val="Text"/>
        <w:numPr>
          <w:ilvl w:val="0"/>
          <w:numId w:val="10"/>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je povinen vést stavební (montážní)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a další údaje.</w:t>
      </w:r>
    </w:p>
    <w:p>
      <w:pPr>
        <w:pStyle w:val="ListParagraph"/>
        <w:widowControl/>
        <w:numPr>
          <w:ilvl w:val="0"/>
          <w:numId w:val="11"/>
        </w:numPr>
        <w:jc w:val="both"/>
        <w:rPr>
          <w:rFonts w:eastAsia="Arial Unicode MS" w:cs="Arial Unicode MS" w:ascii="Arial Unicode MS" w:hAnsi="Arial Unicode MS"/>
          <w:vanish/>
          <w:sz w:val="21"/>
          <w:szCs w:val="21"/>
        </w:rPr>
      </w:pPr>
      <w:r>
        <w:rPr>
          <w:rFonts w:eastAsia="Arial Unicode MS" w:cs="Arial Unicode MS" w:ascii="Arial Unicode MS" w:hAnsi="Arial Unicode MS"/>
          <w:vanish/>
          <w:sz w:val="21"/>
          <w:szCs w:val="21"/>
        </w:rPr>
      </w:r>
    </w:p>
    <w:p>
      <w:pPr>
        <w:pStyle w:val="Text"/>
        <w:numPr>
          <w:ilvl w:val="0"/>
          <w:numId w:val="11"/>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Obě strany se dohodly, že stavební (montážní) deník bude splňovat náležitosti stanovené vyh</w:t>
      </w:r>
      <w:r>
        <w:rPr>
          <w:rFonts w:eastAsia="Arial Unicode MS" w:cs="Arial Unicode MS" w:ascii="Arial Unicode MS" w:hAnsi="Arial Unicode MS"/>
          <w:color w:val="000000"/>
          <w:sz w:val="21"/>
          <w:szCs w:val="21"/>
        </w:rPr>
        <w:t xml:space="preserve">láškou </w:t>
      </w:r>
      <w:r>
        <w:rPr>
          <w:rFonts w:eastAsia="Arial Unicode MS" w:cs="Arial Unicode MS" w:ascii="Arial Unicode MS" w:hAnsi="Arial Unicode MS"/>
          <w:sz w:val="21"/>
          <w:szCs w:val="21"/>
        </w:rPr>
        <w:t>č</w:t>
      </w:r>
      <w:r>
        <w:rPr>
          <w:rFonts w:eastAsia="Arial Unicode MS" w:cs="Arial Unicode MS" w:ascii="Arial Unicode MS" w:hAnsi="Arial Unicode MS"/>
          <w:color w:val="000000"/>
          <w:sz w:val="21"/>
          <w:szCs w:val="21"/>
        </w:rPr>
        <w:t>. 499/2006</w:t>
      </w:r>
      <w:r>
        <w:rPr>
          <w:rFonts w:eastAsia="Arial Unicode MS" w:cs="Arial Unicode MS" w:ascii="Arial Unicode MS" w:hAnsi="Arial Unicode MS"/>
          <w:color w:val="0000FF"/>
          <w:sz w:val="21"/>
          <w:szCs w:val="21"/>
        </w:rPr>
        <w:t xml:space="preserve"> </w:t>
      </w:r>
      <w:r>
        <w:rPr>
          <w:rFonts w:eastAsia="Arial Unicode MS" w:cs="Arial Unicode MS" w:ascii="Arial Unicode MS" w:hAnsi="Arial Unicode MS"/>
          <w:sz w:val="21"/>
          <w:szCs w:val="21"/>
        </w:rPr>
        <w:t>Sb</w:t>
      </w:r>
      <w:r>
        <w:rPr>
          <w:rFonts w:eastAsia="Arial Unicode MS" w:cs="Arial Unicode MS" w:ascii="Arial Unicode MS" w:hAnsi="Arial Unicode MS"/>
          <w:color w:val="000000"/>
          <w:sz w:val="21"/>
          <w:szCs w:val="21"/>
        </w:rPr>
        <w:t>.,</w:t>
      </w:r>
      <w:r>
        <w:rPr>
          <w:rFonts w:eastAsia="Arial Unicode MS" w:cs="Arial Unicode MS" w:ascii="Arial Unicode MS" w:hAnsi="Arial Unicode MS"/>
          <w:sz w:val="21"/>
          <w:szCs w:val="21"/>
        </w:rPr>
        <w:t xml:space="preserve"> ve znění pozdějších předpisů a odpovídat běžným stavebním zvyklostem. Objednatel se zavazuje zápisy v deníku průběžně sledovat.</w:t>
      </w:r>
    </w:p>
    <w:p>
      <w:pPr>
        <w:pStyle w:val="Text"/>
        <w:numPr>
          <w:ilvl w:val="0"/>
          <w:numId w:val="11"/>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zodpovídá za bezpečnost práce svých pracovníků a pracovníků subdodavatelů.</w:t>
      </w:r>
    </w:p>
    <w:p>
      <w:pPr>
        <w:pStyle w:val="Text"/>
        <w:numPr>
          <w:ilvl w:val="0"/>
          <w:numId w:val="11"/>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Objednatel bude organizovat kontrolní dny, kterých se zhotovitel zavazuje zúčastnit.</w:t>
      </w:r>
    </w:p>
    <w:p>
      <w:pPr>
        <w:pStyle w:val="Text"/>
        <w:numPr>
          <w:ilvl w:val="0"/>
          <w:numId w:val="11"/>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pPr>
        <w:pStyle w:val="Normal"/>
        <w:ind w:left="426" w:right="0" w:hanging="426"/>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VIII.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NEBEZPEČÍ ŠKODY, VLASTNICKÉ PRÁVO K DÍLU</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ListParagraph"/>
        <w:numPr>
          <w:ilvl w:val="0"/>
          <w:numId w:val="12"/>
        </w:numPr>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nese nebezpečí škody na majetku objednatele, která vznikne v souvislosti s jeho činností dle této smlouvy. Zhotovitel také odpovídá za škody vzniklé třetím osobám v souvislosti s předmětem díla.</w:t>
      </w:r>
    </w:p>
    <w:p>
      <w:pPr>
        <w:pStyle w:val="ListParagraph"/>
        <w:numPr>
          <w:ilvl w:val="0"/>
          <w:numId w:val="12"/>
        </w:numPr>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odpovídá za škody až do doby protokolárního předání a převzetí díla objednateli. Před zahájením prací má zhotovitel povinnost předložit pojistnou smlouvu s krytím minimálně 1,5 mil. Kč v originále nebo úředně ověřené kopii.</w:t>
      </w:r>
    </w:p>
    <w:p>
      <w:pPr>
        <w:pStyle w:val="ListParagraph"/>
        <w:numPr>
          <w:ilvl w:val="0"/>
          <w:numId w:val="12"/>
        </w:numPr>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Vlastníkem zhotovovaného díla je objednatel.</w:t>
      </w:r>
    </w:p>
    <w:p>
      <w:pPr>
        <w:pStyle w:val="Normal"/>
        <w:rPr>
          <w:rFonts w:eastAsia="Arial Unicode MS" w:cs="Arial Unicode MS" w:ascii="Arial Unicode MS" w:hAnsi="Arial Unicode MS"/>
        </w:rPr>
      </w:pPr>
      <w:r>
        <w:rPr>
          <w:rFonts w:eastAsia="Arial Unicode MS" w:cs="Arial Unicode MS" w:ascii="Arial Unicode MS" w:hAnsi="Arial Unicode MS"/>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IX.</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ODPOVĚDNOST ZA VADY</w:t>
      </w:r>
    </w:p>
    <w:p>
      <w:pPr>
        <w:pStyle w:val="Normal"/>
        <w:rPr>
          <w:rFonts w:eastAsia="Arial Unicode MS" w:cs="Arial Unicode MS" w:ascii="Arial Unicode MS" w:hAnsi="Arial Unicode MS"/>
        </w:rPr>
      </w:pPr>
      <w:r>
        <w:rPr>
          <w:rFonts w:eastAsia="Arial Unicode MS" w:cs="Arial Unicode MS" w:ascii="Arial Unicode MS" w:hAnsi="Arial Unicode MS"/>
        </w:rPr>
      </w:r>
    </w:p>
    <w:p>
      <w:pPr>
        <w:pStyle w:val="Normal"/>
        <w:numPr>
          <w:ilvl w:val="0"/>
          <w:numId w:val="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odpovídá za vady díla, které má dílo v době předání a převzetí objednatelem.</w:t>
      </w:r>
    </w:p>
    <w:p>
      <w:pPr>
        <w:pStyle w:val="Normal"/>
        <w:numPr>
          <w:ilvl w:val="0"/>
          <w:numId w:val="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Dílo má vady, jestliže neodpovídá výsledku dohodnutému ve smlouvě o dílo.</w:t>
      </w:r>
    </w:p>
    <w:p>
      <w:pPr>
        <w:pStyle w:val="ListParagraph"/>
        <w:widowControl/>
        <w:numPr>
          <w:ilvl w:val="0"/>
          <w:numId w:val="13"/>
        </w:numPr>
        <w:jc w:val="both"/>
        <w:rPr>
          <w:rFonts w:eastAsia="Arial Unicode MS" w:cs="Arial Unicode MS" w:ascii="Arial Unicode MS" w:hAnsi="Arial Unicode MS"/>
          <w:vanish/>
          <w:sz w:val="21"/>
          <w:szCs w:val="21"/>
        </w:rPr>
      </w:pPr>
      <w:r>
        <w:rPr>
          <w:rFonts w:eastAsia="Arial Unicode MS" w:cs="Arial Unicode MS" w:ascii="Arial Unicode MS" w:hAnsi="Arial Unicode MS"/>
          <w:vanish/>
          <w:sz w:val="21"/>
          <w:szCs w:val="21"/>
        </w:rPr>
      </w:r>
    </w:p>
    <w:p>
      <w:pPr>
        <w:pStyle w:val="ListParagraph"/>
        <w:widowControl/>
        <w:numPr>
          <w:ilvl w:val="0"/>
          <w:numId w:val="13"/>
        </w:numPr>
        <w:jc w:val="both"/>
        <w:rPr>
          <w:rFonts w:eastAsia="Arial Unicode MS" w:cs="Arial Unicode MS" w:ascii="Arial Unicode MS" w:hAnsi="Arial Unicode MS"/>
          <w:vanish/>
          <w:sz w:val="21"/>
          <w:szCs w:val="21"/>
        </w:rPr>
      </w:pPr>
      <w:r>
        <w:rPr>
          <w:rFonts w:eastAsia="Arial Unicode MS" w:cs="Arial Unicode MS" w:ascii="Arial Unicode MS" w:hAnsi="Arial Unicode MS"/>
          <w:vanish/>
          <w:sz w:val="21"/>
          <w:szCs w:val="21"/>
        </w:rPr>
      </w:r>
    </w:p>
    <w:p>
      <w:pPr>
        <w:pStyle w:val="Text"/>
        <w:numPr>
          <w:ilvl w:val="0"/>
          <w:numId w:val="13"/>
        </w:numPr>
        <w:spacing w:lineRule="auto" w:line="240" w:before="0" w:after="0"/>
        <w:ind w:left="426" w:right="0" w:hanging="36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Drobné vady a nedodělky uvedené v předávacím protokolu budou zhotovitelem odstraněny v písemně dohodnutém, nejkratším možném termínu.</w:t>
      </w:r>
    </w:p>
    <w:p>
      <w:pPr>
        <w:pStyle w:val="ListParagraph"/>
        <w:numPr>
          <w:ilvl w:val="0"/>
          <w:numId w:val="13"/>
        </w:numPr>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Tímto článkem nejsou dotčena záruční ustanovení.</w:t>
      </w:r>
    </w:p>
    <w:p>
      <w:pPr>
        <w:pStyle w:val="Normal"/>
        <w:rPr>
          <w:rFonts w:eastAsia="Arial Unicode MS" w:cs="Arial Unicode MS" w:ascii="Arial Unicode MS" w:hAnsi="Arial Unicode MS"/>
        </w:rPr>
      </w:pPr>
      <w:r>
        <w:rPr>
          <w:rFonts w:eastAsia="Arial Unicode MS" w:cs="Arial Unicode MS" w:ascii="Arial Unicode MS" w:hAnsi="Arial Unicode MS"/>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X.</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ZÁRUKA</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numPr>
          <w:ilvl w:val="0"/>
          <w:numId w:val="5"/>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Objednatel má právo na odstranění vad vzniklých v důsledku porušení smluvních povinností zhotovitelem.</w:t>
      </w:r>
    </w:p>
    <w:p>
      <w:pPr>
        <w:pStyle w:val="Normal"/>
        <w:numPr>
          <w:ilvl w:val="0"/>
          <w:numId w:val="5"/>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Záruka za jakost díla a kvalitu provedených prací a zabudovaných materiálů je minimálně  </w:t>
      </w:r>
      <w:r>
        <w:rPr>
          <w:rFonts w:eastAsia="Arial Unicode MS" w:cs="Arial Unicode MS" w:ascii="Arial Unicode MS" w:hAnsi="Arial Unicode MS"/>
          <w:b/>
          <w:bCs/>
          <w:sz w:val="21"/>
          <w:szCs w:val="21"/>
        </w:rPr>
        <w:t>60 měsíců</w:t>
      </w:r>
      <w:r>
        <w:rPr>
          <w:rFonts w:eastAsia="Arial Unicode MS" w:cs="Arial Unicode MS" w:ascii="Arial Unicode MS" w:hAnsi="Arial Unicode MS"/>
          <w:sz w:val="21"/>
          <w:szCs w:val="21"/>
        </w:rPr>
        <w:t xml:space="preserve"> a počíná běžet dnem předání a převzetí díla.</w:t>
      </w:r>
    </w:p>
    <w:p>
      <w:pPr>
        <w:pStyle w:val="Normal"/>
        <w:numPr>
          <w:ilvl w:val="0"/>
          <w:numId w:val="5"/>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Zhotovitel prohlašuje, že dílo zhotoví podle podmínek smlouvy a nejméně v záruční době bude mít vlastnosti v této smlouvě dohodnuté. Zhotovitel poskytuje tuto záruku na provedené práce </w:t>
        <w:br/>
        <w:t>a zabudované materiály.</w:t>
      </w:r>
    </w:p>
    <w:p>
      <w:pPr>
        <w:pStyle w:val="Normal"/>
        <w:numPr>
          <w:ilvl w:val="0"/>
          <w:numId w:val="5"/>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Odstranění závady bude provedeno do 3 dnů od písemného nahlášení závady objednatelem zhotoviteli, nebude-li písemně dohodnuto jinak. </w:t>
      </w:r>
    </w:p>
    <w:p>
      <w:pPr>
        <w:pStyle w:val="BodyText3"/>
        <w:ind w:left="51" w:right="0" w:hanging="0"/>
        <w:rPr>
          <w:rFonts w:eastAsia="Arial Unicode MS" w:cs="Arial Unicode MS" w:ascii="Arial Unicode MS" w:hAnsi="Arial Unicode MS"/>
        </w:rPr>
      </w:pPr>
      <w:r>
        <w:rPr>
          <w:rFonts w:eastAsia="Arial Unicode MS" w:cs="Arial Unicode MS" w:ascii="Arial Unicode MS" w:hAnsi="Arial Unicode MS"/>
        </w:rPr>
        <w:t xml:space="preserve">   </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XI.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SMLUVNÍ POKUTY</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numPr>
          <w:ilvl w:val="0"/>
          <w:numId w:val="6"/>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Bude-li zhotovitel v prodlení s provedením díla (řádným ukončením a předáním), zavazuje se zaplatit smluvní pokutu ve výši 5 000 Kč za každý započatý den prodlení.</w:t>
      </w:r>
    </w:p>
    <w:p>
      <w:pPr>
        <w:pStyle w:val="Normal"/>
        <w:numPr>
          <w:ilvl w:val="0"/>
          <w:numId w:val="6"/>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Bude-li zhotovitel v prodlení s odstraněním vad a nedodělků vyplývajících z předávacího protokolu, zavazuje se zaplatit smluvní pokutu ve výši 5.000 Kč za každý započatý den prodlení.</w:t>
      </w:r>
    </w:p>
    <w:p>
      <w:pPr>
        <w:pStyle w:val="Normal"/>
        <w:numPr>
          <w:ilvl w:val="0"/>
          <w:numId w:val="6"/>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Bude-li v případném reklamačním řízení objednatel požadovat odstranění vad v přiměřené lhůtě a zhotovitel tyto vady v termínu neodstraní, zavazuje se zhotovitel zaplatit 5.000 Kč za každou vadu a každý započatý den prodlení.</w:t>
      </w:r>
    </w:p>
    <w:p>
      <w:pPr>
        <w:pStyle w:val="Normal"/>
        <w:numPr>
          <w:ilvl w:val="0"/>
          <w:numId w:val="6"/>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Smluvením smluvních pokut není dotčeno právo objednatele požadovat náhradu škody způsobenou mu zhotovitelem. Objednatel je oprávněn požadovat náhradu škody vedle nároku na smluvní pokutu.</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XII.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PODSTATNÉ PORUŠENÍ SMLUVNÍ POVINNOSTI</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3"/>
        <w:tabs>
          <w:tab w:val="left" w:pos="684" w:leader="none"/>
        </w:tabs>
        <w:spacing w:before="0" w:after="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Za podstatné porušení smlouvy se považuje zejména:</w:t>
      </w:r>
    </w:p>
    <w:p>
      <w:pPr>
        <w:pStyle w:val="BodyText3"/>
        <w:tabs>
          <w:tab w:val="left" w:pos="684" w:leader="none"/>
        </w:tabs>
        <w:spacing w:before="0" w:after="0"/>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dostane-li se zhotovitel do prodlení s provedením (řádným ukončením a předáním) díla dle lhůt a termínů v této smlouvě uvedených.</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XIII.</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ODSTOUPENÍ OD SMLOUVY</w:t>
      </w:r>
    </w:p>
    <w:p>
      <w:pPr>
        <w:pStyle w:val="Normal"/>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tabs>
          <w:tab w:val="left" w:pos="426" w:leader="none"/>
        </w:tabs>
        <w:ind w:left="426" w:right="0" w:hanging="426"/>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Objednatel má právo odstoupit od smlouvy:</w:t>
      </w:r>
    </w:p>
    <w:p>
      <w:pPr>
        <w:pStyle w:val="Normal"/>
        <w:widowControl w:val="false"/>
        <w:numPr>
          <w:ilvl w:val="0"/>
          <w:numId w:val="7"/>
        </w:numPr>
        <w:tabs>
          <w:tab w:val="left" w:pos="426" w:leader="none"/>
        </w:tabs>
        <w:suppressAutoHyphens w:val="true"/>
        <w:bidi w:val="0"/>
        <w:ind w:left="397"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 případě nedodržování termínů sjednaných ve smlouvě,</w:t>
      </w:r>
    </w:p>
    <w:p>
      <w:pPr>
        <w:pStyle w:val="Normal"/>
        <w:widowControl w:val="false"/>
        <w:numPr>
          <w:ilvl w:val="0"/>
          <w:numId w:val="7"/>
        </w:numPr>
        <w:tabs>
          <w:tab w:val="left" w:pos="426" w:leader="none"/>
        </w:tabs>
        <w:suppressAutoHyphens w:val="true"/>
        <w:bidi w:val="0"/>
        <w:ind w:left="397"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v případě hrubého porušování BOZP, PO a ochrany životního prostředí ze strany zhotovitele.</w:t>
      </w:r>
    </w:p>
    <w:p>
      <w:pPr>
        <w:pStyle w:val="Normal"/>
        <w:tabs>
          <w:tab w:val="left" w:pos="426" w:leader="none"/>
        </w:tabs>
        <w:ind w:left="0" w:right="0" w:hanging="360"/>
        <w:jc w:val="both"/>
        <w:rPr/>
      </w:pPr>
      <w:r>
        <w:rPr/>
      </w:r>
    </w:p>
    <w:p>
      <w:pPr>
        <w:pStyle w:val="Nadpis1"/>
        <w:jc w:val="center"/>
        <w:rPr/>
      </w:pPr>
      <w:r>
        <w:rPr/>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XIV.</w:t>
      </w:r>
    </w:p>
    <w:p>
      <w:pPr>
        <w:pStyle w:val="Nadpis1"/>
        <w:jc w:val="center"/>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ZÁVĚREČNÁ USTANOVENÍ</w:t>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Tato smlouva a obchodněprávní vztahy z ní vzniklé se řídí zákonem </w:t>
      </w:r>
      <w:r>
        <w:rPr>
          <w:rFonts w:eastAsia="Arial Unicode MS" w:cs="Arial Unicode MS" w:ascii="Arial Unicode MS" w:hAnsi="Arial Unicode MS"/>
          <w:color w:val="FF0000"/>
          <w:sz w:val="21"/>
          <w:szCs w:val="21"/>
        </w:rPr>
        <w:t xml:space="preserve"> </w:t>
      </w:r>
      <w:r>
        <w:rPr>
          <w:rFonts w:eastAsia="Arial Unicode MS" w:cs="Arial Unicode MS" w:ascii="Arial Unicode MS" w:hAnsi="Arial Unicode MS"/>
          <w:sz w:val="21"/>
          <w:szCs w:val="21"/>
        </w:rPr>
        <w:t>č. 89/2012 Sb., občanský zákoník, ve znění pozdějších předpisů.  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Změny smlouvy mohou být provedeny výhradně písemnými dodatky k této smlouvě, není-li ve smlouvě uvedeno jinak. </w:t>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souhlasí s případným zveřejněním této smlouvy o dílo.</w:t>
      </w:r>
    </w:p>
    <w:p>
      <w:pPr>
        <w:pStyle w:val="ListParagraph"/>
        <w:widowControl w:val="false"/>
        <w:numPr>
          <w:ilvl w:val="0"/>
          <w:numId w:val="14"/>
        </w:numPr>
        <w:tabs>
          <w:tab w:val="left" w:pos="426" w:leader="none"/>
        </w:tabs>
        <w:suppressAutoHyphens w:val="true"/>
        <w:bidi w:val="0"/>
        <w:ind w:left="454"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Zhotovitel bere na vědomí, že realizace Díla je spolufinancována z dotace Státního fondu dopravní infrastruktury, vůči němuž se objednatel zavázal k účinné spolupráci při výkonu kontroly hospodárného, účelného a efektivního nakládání s účelově poskytnutými finančními prostředky, kontroly dodržování právních předpisů a příslušných metodických pokynů. V souvislosti s touto kontrolou je Státní fond dopravní infrastruktury oprávněn zjišťovat u objednatele a u osob se smluvními závazky vůči objednateli veškeré údaje nezbytné pro tuto kontrolu. Zhotovitel se tímto zavazuje umožnit Státnímu fondu dopravní infrastruktury, jako poskytovateli dotace na realizaci Díla, provedení uvedené kontroly a všech souvisejících podkladů a údajů nutných pro tuto kontrolu, případně umožnit zajištění takových podkladů a údajů pro potřeby kontroly.</w:t>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Smlouva se vyhotovuje ve 4 stejnopisech s platností originálu, z nichž každá smluvní strana obdrží 2 vyhotovení.</w:t>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Smlouva nabývá platnosti a účinnosti podpisem obou stran.</w:t>
      </w:r>
    </w:p>
    <w:p>
      <w:pPr>
        <w:pStyle w:val="ListParagraph"/>
        <w:numPr>
          <w:ilvl w:val="0"/>
          <w:numId w:val="14"/>
        </w:numPr>
        <w:tabs>
          <w:tab w:val="left" w:pos="426" w:leader="none"/>
        </w:tabs>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Účastníci smlouvy prohlašují, že ujednání obsažená v této smlouvě odpovídají jejich pravé   </w:t>
        <w:br/>
        <w:t>a svobodné vůli a na důkaz toho připojují ke smlouvě své vlastnoruční podpisy.</w:t>
      </w:r>
    </w:p>
    <w:p>
      <w:pPr>
        <w:pStyle w:val="BodyText3"/>
        <w:widowControl/>
        <w:numPr>
          <w:ilvl w:val="0"/>
          <w:numId w:val="14"/>
        </w:numPr>
        <w:spacing w:before="0" w:after="0"/>
        <w:ind w:left="426" w:right="0" w:hanging="36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Přílohy smlouvy: </w:t>
      </w:r>
    </w:p>
    <w:p>
      <w:pPr>
        <w:pStyle w:val="BodyText3"/>
        <w:widowControl/>
        <w:spacing w:before="0" w:after="0"/>
        <w:ind w:left="0" w:right="0" w:firstLine="1985"/>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č. 1 – Oceněný výkaz výměr</w:t>
      </w:r>
    </w:p>
    <w:p>
      <w:pPr>
        <w:pStyle w:val="Odstavecseseznamem1"/>
        <w:spacing w:lineRule="auto" w:line="240" w:before="0" w:after="0"/>
        <w:ind w:left="1491" w:right="0" w:firstLine="494"/>
        <w:jc w:val="both"/>
        <w:rPr>
          <w:rFonts w:eastAsia="Arial Unicode MS" w:cs="Arial Unicode MS" w:ascii="Arial Unicode MS" w:hAnsi="Arial Unicode MS"/>
        </w:rPr>
      </w:pPr>
      <w:r>
        <w:rPr>
          <w:rFonts w:eastAsia="Arial Unicode MS" w:cs="Arial Unicode MS" w:ascii="Arial Unicode MS" w:hAnsi="Arial Unicode MS"/>
          <w:sz w:val="21"/>
          <w:szCs w:val="21"/>
        </w:rPr>
        <w:t xml:space="preserve">- č. 2 – </w:t>
      </w:r>
      <w:r>
        <w:rPr>
          <w:rFonts w:eastAsia="Arial Unicode MS" w:cs="Arial Unicode MS" w:ascii="Arial Unicode MS" w:hAnsi="Arial Unicode MS"/>
        </w:rPr>
        <w:t>Čestné prohlášení</w:t>
      </w:r>
    </w:p>
    <w:p>
      <w:pPr>
        <w:pStyle w:val="Odstavecseseznamem1"/>
        <w:spacing w:lineRule="auto" w:line="240" w:before="0" w:after="0"/>
        <w:ind w:left="1985" w:right="0" w:hanging="0"/>
        <w:jc w:val="both"/>
        <w:rPr>
          <w:rFonts w:eastAsia="Arial Unicode MS" w:cs="Arial Unicode MS" w:ascii="Arial Unicode MS" w:hAnsi="Arial Unicode MS"/>
        </w:rPr>
      </w:pPr>
      <w:r>
        <w:rPr>
          <w:rFonts w:eastAsia="Arial Unicode MS" w:cs="Arial Unicode MS" w:ascii="Arial Unicode MS" w:hAnsi="Arial Unicode MS"/>
        </w:rPr>
        <w:t>- č. 3 – výpis z obchodního rejstříku, živnostenské oprávnění</w:t>
      </w:r>
    </w:p>
    <w:p>
      <w:pPr>
        <w:pStyle w:val="Odstavecseseznamem1"/>
        <w:spacing w:lineRule="auto" w:line="240" w:before="0" w:after="0"/>
        <w:ind w:left="1985" w:right="0" w:hanging="0"/>
        <w:jc w:val="both"/>
        <w:rPr>
          <w:rFonts w:eastAsia="Arial Unicode MS" w:cs="Arial Unicode MS" w:ascii="Arial Unicode MS" w:hAnsi="Arial Unicode MS"/>
        </w:rPr>
      </w:pPr>
      <w:r>
        <w:rPr>
          <w:rFonts w:eastAsia="Arial Unicode MS" w:cs="Arial Unicode MS" w:ascii="Arial Unicode MS" w:hAnsi="Arial Unicode MS"/>
        </w:rPr>
        <w:t>- č. 4 – jiný doklad prokazující odbornou způsobilost</w:t>
      </w:r>
    </w:p>
    <w:p>
      <w:pPr>
        <w:pStyle w:val="Odstavecseseznamem1"/>
        <w:spacing w:lineRule="auto" w:line="240" w:before="0" w:after="0"/>
        <w:ind w:left="1985" w:right="0" w:hanging="0"/>
        <w:jc w:val="both"/>
        <w:rPr>
          <w:rFonts w:eastAsia="Arial Unicode MS" w:cs="Arial Unicode MS" w:ascii="Arial Unicode MS" w:hAnsi="Arial Unicode MS"/>
        </w:rPr>
      </w:pPr>
      <w:r>
        <w:rPr>
          <w:rFonts w:eastAsia="Arial Unicode MS" w:cs="Arial Unicode MS" w:ascii="Arial Unicode MS" w:hAnsi="Arial Unicode MS"/>
        </w:rPr>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pBdr>
          <w:top w:val="single" w:sz="6" w:space="1" w:color="00000A"/>
          <w:left w:val="single" w:sz="6" w:space="1" w:color="00000A"/>
          <w:bottom w:val="single" w:sz="6" w:space="1" w:color="00000A"/>
          <w:right w:val="single" w:sz="6" w:space="1" w:color="00000A"/>
        </w:pBdr>
        <w:rPr>
          <w:rFonts w:eastAsia="Arial Unicode MS" w:cs="Arial Unicode MS" w:ascii="Arial Unicode MS" w:hAnsi="Arial Unicode MS"/>
          <w:sz w:val="16"/>
          <w:szCs w:val="16"/>
        </w:rPr>
      </w:pPr>
      <w:r>
        <w:rPr>
          <w:rFonts w:eastAsia="Arial Unicode MS" w:cs="Arial Unicode MS" w:ascii="Arial Unicode MS" w:hAnsi="Arial Unicode MS"/>
          <w:b/>
          <w:bCs/>
          <w:sz w:val="16"/>
          <w:szCs w:val="16"/>
        </w:rPr>
        <w:t>Doložka dle § 41 zákona č. 128/2000 Sb., o obcích (obecní zřízení), ve znění pozdějších předpisů</w:t>
      </w:r>
      <w:r>
        <w:rPr>
          <w:rFonts w:eastAsia="Arial Unicode MS" w:cs="Arial Unicode MS" w:ascii="Arial Unicode MS" w:hAnsi="Arial Unicode MS"/>
          <w:sz w:val="16"/>
          <w:szCs w:val="16"/>
        </w:rPr>
        <w:br/>
        <w:t>Schváleno orgánem obce:  Zastupitelstvo o</w:t>
      </w:r>
      <w:bookmarkStart w:id="1" w:name="_GoBack"/>
      <w:bookmarkEnd w:id="1"/>
      <w:r>
        <w:rPr>
          <w:rFonts w:eastAsia="Arial Unicode MS" w:cs="Arial Unicode MS" w:ascii="Arial Unicode MS" w:hAnsi="Arial Unicode MS"/>
          <w:sz w:val="16"/>
          <w:szCs w:val="16"/>
        </w:rPr>
        <w:t>bce Mysločovice</w:t>
        <w:tab/>
      </w:r>
    </w:p>
    <w:p>
      <w:pPr>
        <w:pStyle w:val="Normal"/>
        <w:pBdr>
          <w:top w:val="single" w:sz="6" w:space="1" w:color="00000A"/>
          <w:left w:val="single" w:sz="6" w:space="1" w:color="00000A"/>
          <w:bottom w:val="single" w:sz="6" w:space="1" w:color="00000A"/>
          <w:right w:val="single" w:sz="6" w:space="1" w:color="00000A"/>
        </w:pBdr>
        <w:rPr>
          <w:rFonts w:eastAsia="Arial Unicode MS" w:cs="Arial Unicode MS" w:ascii="Arial Unicode MS" w:hAnsi="Arial Unicode MS"/>
          <w:sz w:val="16"/>
          <w:szCs w:val="16"/>
        </w:rPr>
      </w:pPr>
      <w:r>
        <w:rPr>
          <w:rFonts w:eastAsia="Arial Unicode MS" w:cs="Arial Unicode MS" w:ascii="Arial Unicode MS" w:hAnsi="Arial Unicode MS"/>
          <w:sz w:val="16"/>
          <w:szCs w:val="16"/>
        </w:rPr>
        <w:t>Datum a číslo jednací:</w:t>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BodyText3"/>
        <w:widowControl/>
        <w:spacing w:before="0" w:after="0"/>
        <w:jc w:val="both"/>
        <w:rPr/>
      </w:pPr>
      <w:r>
        <w:rPr/>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 xml:space="preserve">V Mysločovicích dne   </w:t>
        <w:tab/>
        <w:tab/>
        <w:t xml:space="preserve">                                  V                                   dne   </w:t>
      </w:r>
    </w:p>
    <w:p>
      <w:pPr>
        <w:pStyle w:val="BodyText3"/>
        <w:widowControl/>
        <w:spacing w:before="0" w:after="0"/>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tabs>
          <w:tab w:val="left" w:pos="4820" w:leader="none"/>
        </w:tabs>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tabs>
          <w:tab w:val="left" w:pos="4820" w:leader="none"/>
        </w:tabs>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objednatel                                                                       zhotovitel</w:t>
      </w:r>
    </w:p>
    <w:p>
      <w:pPr>
        <w:pStyle w:val="Normal"/>
        <w:tabs>
          <w:tab w:val="left" w:pos="4820" w:leader="none"/>
        </w:tabs>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Obec Mysločovice</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ab/>
        <w:tab/>
        <w:tab/>
        <w:t xml:space="preserve">          ……………………………………</w:t>
      </w:r>
    </w:p>
    <w:p>
      <w:pPr>
        <w:pStyle w:val="Normal"/>
        <w:jc w:val="both"/>
        <w:rPr>
          <w:rFonts w:eastAsia="Arial Unicode MS" w:cs="Arial Unicode MS" w:ascii="Arial Unicode MS" w:hAnsi="Arial Unicode MS"/>
          <w:sz w:val="21"/>
          <w:szCs w:val="21"/>
        </w:rPr>
      </w:pPr>
      <w:r>
        <w:rPr>
          <w:rFonts w:eastAsia="Arial Unicode MS" w:cs="Arial Unicode MS" w:ascii="Arial Unicode MS" w:hAnsi="Arial Unicode MS"/>
          <w:sz w:val="21"/>
          <w:szCs w:val="21"/>
        </w:rPr>
        <w:t>Pavel Žák</w:t>
        <w:tab/>
        <w:tab/>
        <w:tab/>
        <w:tab/>
        <w:tab/>
        <w:t xml:space="preserve">          zhotovitel</w:t>
        <w:tab/>
        <w:t xml:space="preserve"> </w:t>
      </w:r>
    </w:p>
    <w:p>
      <w:pPr>
        <w:pStyle w:val="Normal"/>
        <w:rPr>
          <w:rFonts w:eastAsia="Arial Unicode MS" w:cs="Arial Unicode MS" w:ascii="Arial Unicode MS" w:hAnsi="Arial Unicode MS"/>
        </w:rPr>
      </w:pPr>
      <w:r>
        <w:rPr>
          <w:rFonts w:eastAsia="Arial Unicode MS" w:cs="Arial Unicode MS" w:ascii="Arial Unicode MS" w:hAnsi="Arial Unicode MS"/>
        </w:rPr>
        <w:t>starosta obce</w:t>
        <w:tab/>
        <w:t xml:space="preserve">  </w:t>
      </w:r>
    </w:p>
    <w:p>
      <w:pPr>
        <w:pStyle w:val="Normal"/>
        <w:rPr/>
      </w:pPr>
      <w:r>
        <w:rPr/>
      </w:r>
    </w:p>
    <w:sectPr>
      <w:headerReference w:type="default" r:id="rId2"/>
      <w:type w:val="nextPage"/>
      <w:pgSz w:w="11906" w:h="16838"/>
      <w:pgMar w:left="885" w:right="738" w:header="1650" w:top="1815" w:footer="0" w:bottom="95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Unicode MS">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hlav"/>
      <w:rPr/>
    </w:pPr>
    <w:r>
      <w:rPr/>
      <w:drawing>
        <wp:anchor behindDoc="1" distT="0" distB="0" distL="0" distR="0" simplePos="0" locked="0" layoutInCell="1" allowOverlap="1" relativeHeight="0">
          <wp:simplePos x="0" y="0"/>
          <wp:positionH relativeFrom="column">
            <wp:posOffset>5215255</wp:posOffset>
          </wp:positionH>
          <wp:positionV relativeFrom="paragraph">
            <wp:posOffset>-485775</wp:posOffset>
          </wp:positionV>
          <wp:extent cx="1165860" cy="4857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165860" cy="4857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502"/>
        </w:tabs>
        <w:ind w:left="502" w:hanging="360"/>
      </w:pPr>
      <w:rPr>
        <w:sz w:val="21"/>
        <w:szCs w:val="21"/>
      </w:rPr>
    </w:lvl>
    <w:lvl w:ilvl="1">
      <w:start w:val="1"/>
      <w:numFmt w:val="lowerLetter"/>
      <w:lvlText w:val="%2)"/>
      <w:lvlJc w:val="left"/>
      <w:pPr>
        <w:tabs>
          <w:tab w:val="num" w:pos="1237"/>
        </w:tabs>
        <w:ind w:left="1237" w:hanging="375"/>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lowerLetter"/>
      <w:lvlText w:val="%1)"/>
      <w:lvlJc w:val="left"/>
      <w:pPr>
        <w:tabs>
          <w:tab w:val="num" w:pos="842"/>
        </w:tabs>
        <w:ind w:left="842" w:hanging="360"/>
      </w:pPr>
    </w:lvl>
    <w:lvl w:ilvl="1">
      <w:start w:val="1"/>
      <w:numFmt w:val="lowerLetter"/>
      <w:lvlText w:val="%2."/>
      <w:lvlJc w:val="left"/>
      <w:pPr>
        <w:tabs>
          <w:tab w:val="num" w:pos="1562"/>
        </w:tabs>
        <w:ind w:left="1562" w:hanging="360"/>
      </w:pPr>
    </w:lvl>
    <w:lvl w:ilvl="2">
      <w:start w:val="1"/>
      <w:numFmt w:val="lowerRoman"/>
      <w:lvlText w:val="%3."/>
      <w:lvlJc w:val="right"/>
      <w:pPr>
        <w:tabs>
          <w:tab w:val="num" w:pos="2282"/>
        </w:tabs>
        <w:ind w:left="2282" w:hanging="180"/>
      </w:pPr>
    </w:lvl>
    <w:lvl w:ilvl="3">
      <w:start w:val="1"/>
      <w:numFmt w:val="decimal"/>
      <w:lvlText w:val="%4."/>
      <w:lvlJc w:val="left"/>
      <w:pPr>
        <w:tabs>
          <w:tab w:val="num" w:pos="3002"/>
        </w:tabs>
        <w:ind w:left="3002" w:hanging="360"/>
      </w:pPr>
    </w:lvl>
    <w:lvl w:ilvl="4">
      <w:start w:val="1"/>
      <w:numFmt w:val="lowerLetter"/>
      <w:lvlText w:val="%5."/>
      <w:lvlJc w:val="left"/>
      <w:pPr>
        <w:tabs>
          <w:tab w:val="num" w:pos="3722"/>
        </w:tabs>
        <w:ind w:left="3722" w:hanging="360"/>
      </w:pPr>
    </w:lvl>
    <w:lvl w:ilvl="5">
      <w:start w:val="1"/>
      <w:numFmt w:val="lowerRoman"/>
      <w:lvlText w:val="%6."/>
      <w:lvlJc w:val="right"/>
      <w:pPr>
        <w:tabs>
          <w:tab w:val="num" w:pos="4442"/>
        </w:tabs>
        <w:ind w:left="4442" w:hanging="180"/>
      </w:pPr>
    </w:lvl>
    <w:lvl w:ilvl="6">
      <w:start w:val="1"/>
      <w:numFmt w:val="decimal"/>
      <w:lvlText w:val="%7."/>
      <w:lvlJc w:val="left"/>
      <w:pPr>
        <w:tabs>
          <w:tab w:val="num" w:pos="5162"/>
        </w:tabs>
        <w:ind w:left="5162" w:hanging="360"/>
      </w:pPr>
    </w:lvl>
    <w:lvl w:ilvl="7">
      <w:start w:val="1"/>
      <w:numFmt w:val="lowerLetter"/>
      <w:lvlText w:val="%8."/>
      <w:lvlJc w:val="left"/>
      <w:pPr>
        <w:tabs>
          <w:tab w:val="num" w:pos="5882"/>
        </w:tabs>
        <w:ind w:left="5882" w:hanging="360"/>
      </w:pPr>
    </w:lvl>
    <w:lvl w:ilvl="8">
      <w:start w:val="1"/>
      <w:numFmt w:val="lowerRoman"/>
      <w:lvlText w:val="%9."/>
      <w:lvlJc w:val="right"/>
      <w:pPr>
        <w:tabs>
          <w:tab w:val="num" w:pos="6602"/>
        </w:tabs>
        <w:ind w:left="6602" w:hanging="180"/>
      </w:pPr>
    </w:lvl>
  </w:abstractNum>
  <w:abstractNum w:abstractNumId="8">
    <w:lvl w:ilvl="0">
      <w:start w:val="3"/>
      <w:numFmt w:val="decimal"/>
      <w:lvlText w:val="%1."/>
      <w:lvlJc w:val="left"/>
      <w:pPr>
        <w:ind w:left="720" w:hanging="360"/>
      </w:pPr>
    </w:lvl>
    <w:lvl w:ilvl="1">
      <w:start w:val="1"/>
      <w:numFmt w:val="decimal"/>
      <w:lvlText w:val="%1.%2"/>
      <w:lvlJc w:val="left"/>
      <w:pPr>
        <w:ind w:left="1134" w:hanging="566"/>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lvl w:ilvl="0">
      <w:start w:val="3"/>
      <w:numFmt w:val="decimal"/>
      <w:lvlText w:val="%1."/>
      <w:lvlJc w:val="left"/>
      <w:pPr>
        <w:ind w:left="720" w:hanging="360"/>
      </w:pPr>
    </w:lvl>
    <w:lvl w:ilvl="1">
      <w:start w:val="9"/>
      <w:numFmt w:val="decimal"/>
      <w:lvlText w:val="%1.%2"/>
      <w:lvlJc w:val="left"/>
      <w:pPr>
        <w:ind w:left="1134" w:hanging="566"/>
      </w:pPr>
      <w:rPr>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i w:val="false"/>
        <w:i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Calibri" w:hAnsi="Calibri" w:eastAsia="SimSun" w:cs="Times New Roman"/>
        <w:sz w:val="22"/>
        <w:szCs w:val="22"/>
        <w:lang w:val="cs-CZ" w:eastAsia="cs-CZ" w:bidi="ar-SA"/>
      </w:rPr>
    </w:rPrDefault>
    <w:pPrDefault>
      <w:pPr/>
    </w:pPrDefault>
  </w:docDefaults>
  <w:latentStyles w:count="371" w:defQFormat="0" w:defUnhideWhenUsed="0" w:defSemiHidden="0" w:defUIPriority="99" w:defLockedState="0">
    <w:lsdException w:qFormat="1" w:uiPriority="0" w:name="Normal"/>
    <w:lsdException w:qFormat="1" w:name="heading 1"/>
    <w:lsdException w:qFormat="1" w:name="heading 2"/>
    <w:lsdException w:qFormat="1" w:unhideWhenUsed="1" w:semiHidden="1" w:uiPriority="9" w:name="heading 3"/>
    <w:lsdException w:qFormat="1"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semiHidden="1" w:name="annotation text"/>
    <w:lsdException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semiHidden="1" w:name="Default Paragraph Font"/>
    <w:lsdException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semiHidden="1" w:name="Body Text 2"/>
    <w:lsdException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uiPriority="20" w:name="Emphasis"/>
    <w:lsdException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Times New Roman" w:hAnsi="Times New Roman" w:eastAsia="SimSun" w:cs="Times New Roman"/>
      <w:color w:val="00000A"/>
      <w:sz w:val="20"/>
      <w:szCs w:val="20"/>
      <w:lang w:val="cs-CZ" w:eastAsia="cs-CZ" w:bidi="ar-SA"/>
    </w:rPr>
  </w:style>
  <w:style w:type="paragraph" w:styleId="Nadpis1">
    <w:name w:val="Nadpis 1"/>
    <w:uiPriority w:val="99"/>
    <w:qFormat/>
    <w:link w:val="Nadpis1Char"/>
    <w:basedOn w:val="Normal"/>
    <w:pPr>
      <w:outlineLvl w:val="0"/>
    </w:pPr>
    <w:rPr>
      <w:b/>
      <w:bCs/>
      <w:sz w:val="24"/>
      <w:szCs w:val="24"/>
    </w:rPr>
  </w:style>
  <w:style w:type="paragraph" w:styleId="Nadpis2">
    <w:name w:val="Nadpis 2"/>
    <w:uiPriority w:val="99"/>
    <w:qFormat/>
    <w:link w:val="Nadpis2Char"/>
    <w:basedOn w:val="Normal"/>
    <w:pPr>
      <w:keepNext/>
      <w:jc w:val="center"/>
      <w:outlineLvl w:val="1"/>
    </w:pPr>
    <w:rPr>
      <w:rFonts w:ascii="Arial Unicode MS" w:hAnsi="Arial Unicode MS" w:cs="Arial Unicode MS"/>
      <w:b/>
      <w:bCs/>
      <w:color w:val="FF0000"/>
      <w:sz w:val="21"/>
      <w:szCs w:val="21"/>
    </w:rPr>
  </w:style>
  <w:style w:type="paragraph" w:styleId="Nadpis4">
    <w:name w:val="Nadpis 4"/>
    <w:uiPriority w:val="99"/>
    <w:qFormat/>
    <w:link w:val="Nadpis4Char"/>
    <w:basedOn w:val="Normal"/>
    <w:pPr>
      <w:keepNext/>
      <w:spacing w:before="240" w:after="60"/>
      <w:outlineLvl w:val="3"/>
    </w:pPr>
    <w:rPr>
      <w:b/>
      <w:bCs/>
      <w:sz w:val="28"/>
      <w:szCs w:val="28"/>
    </w:rPr>
  </w:style>
  <w:style w:type="paragraph" w:styleId="Nadpis9">
    <w:name w:val="Nadpis 9"/>
    <w:uiPriority w:val="99"/>
    <w:qFormat/>
    <w:link w:val="Nadpis9Char"/>
    <w:basedOn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Nadpis1Char" w:customStyle="1">
    <w:name w:val="Nadpis 1 Char"/>
    <w:uiPriority w:val="99"/>
    <w:link w:val="Nadpis1"/>
    <w:basedOn w:val="DefaultParagraphFont"/>
    <w:rPr>
      <w:rFonts w:ascii="Times New Roman" w:hAnsi="Times New Roman" w:cs="Times New Roman"/>
      <w:b/>
      <w:bCs/>
      <w:sz w:val="24"/>
      <w:szCs w:val="24"/>
      <w:lang w:val="cs-CZ" w:eastAsia="cs-CZ"/>
    </w:rPr>
  </w:style>
  <w:style w:type="character" w:styleId="Nadpis2Char" w:customStyle="1">
    <w:name w:val="Nadpis 2 Char"/>
    <w:uiPriority w:val="9"/>
    <w:semiHidden/>
    <w:link w:val="Nadpis2"/>
    <w:rsid w:val="008115a6"/>
    <w:basedOn w:val="DefaultParagraphFont"/>
    <w:rPr>
      <w:rFonts w:ascii="Cambria" w:hAnsi="Cambria"/>
      <w:b/>
      <w:bCs/>
      <w:i/>
      <w:iCs/>
      <w:sz w:val="28"/>
      <w:szCs w:val="28"/>
    </w:rPr>
  </w:style>
  <w:style w:type="character" w:styleId="Nadpis4Char" w:customStyle="1">
    <w:name w:val="Nadpis 4 Char"/>
    <w:uiPriority w:val="99"/>
    <w:link w:val="Nadpis4"/>
    <w:basedOn w:val="DefaultParagraphFont"/>
    <w:rPr>
      <w:rFonts w:ascii="Times New Roman" w:hAnsi="Times New Roman" w:cs="Times New Roman"/>
      <w:b/>
      <w:bCs/>
      <w:sz w:val="28"/>
      <w:szCs w:val="28"/>
      <w:lang w:val="cs-CZ" w:eastAsia="cs-CZ"/>
    </w:rPr>
  </w:style>
  <w:style w:type="character" w:styleId="Nadpis9Char" w:customStyle="1">
    <w:name w:val="Nadpis 9 Char"/>
    <w:uiPriority w:val="99"/>
    <w:link w:val="Nadpis9"/>
    <w:basedOn w:val="DefaultParagraphFont"/>
    <w:rPr>
      <w:rFonts w:ascii="Cambria" w:hAnsi="Cambria" w:cs="Cambria"/>
    </w:rPr>
  </w:style>
  <w:style w:type="character" w:styleId="Zkladntext2Char" w:customStyle="1">
    <w:name w:val="Základní text 2 Char"/>
    <w:uiPriority w:val="99"/>
    <w:link w:val="Zkladntext2"/>
    <w:basedOn w:val="DefaultParagraphFont"/>
    <w:rPr>
      <w:rFonts w:ascii="Arial" w:hAnsi="Arial" w:cs="Arial"/>
      <w:lang w:val="cs-CZ" w:eastAsia="cs-CZ"/>
    </w:rPr>
  </w:style>
  <w:style w:type="character" w:styleId="Zkladntext3Char" w:customStyle="1">
    <w:name w:val="Základní text 3 Char"/>
    <w:uiPriority w:val="99"/>
    <w:link w:val="Zkladntext3"/>
    <w:basedOn w:val="DefaultParagraphFont"/>
    <w:rPr>
      <w:rFonts w:ascii="Times New Roman" w:hAnsi="Times New Roman" w:cs="Times New Roman"/>
      <w:sz w:val="16"/>
      <w:szCs w:val="16"/>
      <w:lang w:val="cs-CZ" w:eastAsia="cs-CZ"/>
    </w:rPr>
  </w:style>
  <w:style w:type="character" w:styleId="ZhlavChar" w:customStyle="1">
    <w:name w:val="Záhlaví Char"/>
    <w:uiPriority w:val="99"/>
    <w:link w:val="Zhlav"/>
    <w:basedOn w:val="DefaultParagraphFont"/>
    <w:rPr>
      <w:rFonts w:ascii="Times New Roman" w:hAnsi="Times New Roman" w:cs="Times New Roman"/>
      <w:sz w:val="20"/>
      <w:szCs w:val="20"/>
    </w:rPr>
  </w:style>
  <w:style w:type="character" w:styleId="Hypertextovodkaz1" w:customStyle="1">
    <w:name w:val="Hypertextový odkaz1"/>
    <w:uiPriority w:val="99"/>
    <w:basedOn w:val="DefaultParagraphFont"/>
    <w:rPr>
      <w:rFonts w:ascii="Times New Roman" w:hAnsi="Times New Roman" w:cs="Times New Roman"/>
      <w:color w:val="0000FF"/>
      <w:u w:val="single"/>
    </w:rPr>
  </w:style>
  <w:style w:type="character" w:styleId="BodyTextChar" w:customStyle="1">
    <w:name w:val="Body Text Char"/>
    <w:uiPriority w:val="99"/>
    <w:link w:val="Tlotextu"/>
    <w:basedOn w:val="DefaultParagraphFont"/>
    <w:rPr>
      <w:rFonts w:ascii="Times New Roman" w:hAnsi="Times New Roman" w:cs="Times New Roman"/>
      <w:sz w:val="20"/>
      <w:szCs w:val="20"/>
    </w:rPr>
  </w:style>
  <w:style w:type="character" w:styleId="RozloendokumentuChar" w:customStyle="1">
    <w:name w:val="Rozložení dokumentu Char"/>
    <w:uiPriority w:val="99"/>
    <w:link w:val="Rozloendokumentu"/>
    <w:basedOn w:val="DefaultParagraphFont"/>
    <w:rPr>
      <w:rFonts w:ascii="Tahoma" w:hAnsi="Tahoma" w:cs="Tahoma"/>
      <w:sz w:val="16"/>
      <w:szCs w:val="16"/>
    </w:rPr>
  </w:style>
  <w:style w:type="character" w:styleId="TextbublinyChar" w:customStyle="1">
    <w:name w:val="Text bubliny Char"/>
    <w:uiPriority w:val="99"/>
    <w:link w:val="Textbubliny"/>
    <w:basedOn w:val="DefaultParagraphFont"/>
    <w:rPr>
      <w:rFonts w:ascii="Tahoma" w:hAnsi="Tahoma" w:cs="Tahoma"/>
      <w:sz w:val="16"/>
      <w:szCs w:val="16"/>
      <w:lang w:eastAsia="en-US"/>
    </w:rPr>
  </w:style>
  <w:style w:type="character" w:styleId="Strong">
    <w:name w:val="Strong"/>
    <w:uiPriority w:val="99"/>
    <w:qFormat/>
    <w:basedOn w:val="DefaultParagraphFont"/>
    <w:rPr>
      <w:rFonts w:ascii="Times New Roman" w:hAnsi="Times New Roman" w:cs="Times New Roman"/>
      <w:b/>
      <w:bCs/>
    </w:rPr>
  </w:style>
  <w:style w:type="character" w:styleId="Annotationreference">
    <w:name w:val="annotation reference"/>
    <w:uiPriority w:val="99"/>
    <w:basedOn w:val="DefaultParagraphFont"/>
    <w:rPr>
      <w:rFonts w:ascii="Times New Roman" w:hAnsi="Times New Roman" w:cs="Times New Roman"/>
      <w:sz w:val="16"/>
      <w:szCs w:val="16"/>
    </w:rPr>
  </w:style>
  <w:style w:type="character" w:styleId="TextkomenteChar" w:customStyle="1">
    <w:name w:val="Text komentáře Char"/>
    <w:uiPriority w:val="99"/>
    <w:link w:val="Textkomente"/>
    <w:basedOn w:val="DefaultParagraphFont"/>
    <w:rPr>
      <w:rFonts w:ascii="Times New Roman" w:hAnsi="Times New Roman" w:cs="Times New Roman"/>
      <w:sz w:val="20"/>
      <w:szCs w:val="20"/>
    </w:rPr>
  </w:style>
  <w:style w:type="character" w:styleId="PedmtkomenteChar" w:customStyle="1">
    <w:name w:val="Předmět komentáře Char"/>
    <w:uiPriority w:val="99"/>
    <w:link w:val="Pedmtkomente"/>
    <w:basedOn w:val="TextkomenteChar"/>
    <w:rPr>
      <w:rFonts w:ascii="Times New Roman" w:hAnsi="Times New Roman" w:cs="Times New Roman"/>
      <w:b/>
      <w:bCs/>
      <w:sz w:val="20"/>
      <w:szCs w:val="20"/>
    </w:rPr>
  </w:style>
  <w:style w:type="character" w:styleId="ListLabel1" w:customStyle="1">
    <w:name w:val="ListLabel 1"/>
    <w:rPr>
      <w:rFonts w:cs="Times New Roman"/>
    </w:rPr>
  </w:style>
  <w:style w:type="character" w:styleId="ListLabel2" w:customStyle="1">
    <w:name w:val="ListLabel 2"/>
    <w:rPr>
      <w:rFonts w:cs="Times New Roman"/>
      <w:sz w:val="21"/>
      <w:szCs w:val="21"/>
    </w:rPr>
  </w:style>
  <w:style w:type="character" w:styleId="ListLabel3" w:customStyle="1">
    <w:name w:val="ListLabel 3"/>
    <w:rPr>
      <w:rFonts w:cs="Times New Roman"/>
      <w:b/>
      <w:bCs/>
      <w:sz w:val="28"/>
      <w:szCs w:val="28"/>
    </w:rPr>
  </w:style>
  <w:style w:type="character" w:styleId="ListLabel4" w:customStyle="1">
    <w:name w:val="ListLabel 4"/>
    <w:rPr>
      <w:rFonts w:cs="Times New Roman"/>
      <w:i w:val="false"/>
      <w:iCs w:val="false"/>
    </w:rPr>
  </w:style>
  <w:style w:type="character" w:styleId="ListLabel5" w:customStyle="1">
    <w:name w:val="ListLabel 5"/>
    <w:rPr>
      <w:rFonts w:eastAsia="Times New Roman"/>
    </w:rPr>
  </w:style>
  <w:style w:type="character" w:styleId="ListLabel6" w:customStyle="1">
    <w:name w:val="ListLabel 6"/>
    <w:rPr>
      <w:rFonts w:cs="Courier New"/>
    </w:rPr>
  </w:style>
  <w:style w:type="character" w:styleId="ListLabel7" w:customStyle="1">
    <w:name w:val="ListLabel 7"/>
    <w:rPr>
      <w:rFonts w:cs="Wingdings"/>
    </w:rPr>
  </w:style>
  <w:style w:type="character" w:styleId="ListLabel8" w:customStyle="1">
    <w:name w:val="ListLabel 8"/>
    <w:rPr>
      <w:rFonts w:cs="Symbol"/>
    </w:rPr>
  </w:style>
  <w:style w:type="character" w:styleId="ListLabel9" w:customStyle="1">
    <w:name w:val="ListLabel 9"/>
    <w:rPr>
      <w:sz w:val="21"/>
      <w:szCs w:val="21"/>
    </w:rPr>
  </w:style>
  <w:style w:type="character" w:styleId="ListLabel10" w:customStyle="1">
    <w:name w:val="ListLabel 10"/>
    <w:rPr>
      <w:i w:val="false"/>
      <w:iCs w:val="false"/>
    </w:rPr>
  </w:style>
  <w:style w:type="character" w:styleId="ListLabel11" w:customStyle="1">
    <w:name w:val="ListLabel 11"/>
    <w:rPr>
      <w:sz w:val="21"/>
      <w:szCs w:val="21"/>
    </w:rPr>
  </w:style>
  <w:style w:type="character" w:styleId="ListLabel12" w:customStyle="1">
    <w:name w:val="ListLabel 12"/>
    <w:rPr>
      <w:i w:val="false"/>
      <w:iCs w:val="false"/>
    </w:rPr>
  </w:style>
  <w:style w:type="character" w:styleId="ListLabel13" w:customStyle="1">
    <w:name w:val="ListLabel 13"/>
    <w:rPr>
      <w:sz w:val="21"/>
      <w:szCs w:val="21"/>
    </w:rPr>
  </w:style>
  <w:style w:type="character" w:styleId="ListLabel14" w:customStyle="1">
    <w:name w:val="ListLabel 14"/>
    <w:rPr>
      <w:i w:val="false"/>
      <w:iCs w:val="false"/>
    </w:rPr>
  </w:style>
  <w:style w:type="character" w:styleId="ListLabel15" w:customStyle="1">
    <w:name w:val="ListLabel 15"/>
    <w:rPr>
      <w:sz w:val="21"/>
      <w:szCs w:val="21"/>
    </w:rPr>
  </w:style>
  <w:style w:type="character" w:styleId="ListLabel16" w:customStyle="1">
    <w:name w:val="ListLabel 16"/>
    <w:rPr>
      <w:i w:val="false"/>
      <w:iCs w:val="false"/>
    </w:rPr>
  </w:style>
  <w:style w:type="character" w:styleId="ListLabel17">
    <w:name w:val="ListLabel 17"/>
    <w:rPr>
      <w:sz w:val="21"/>
      <w:szCs w:val="21"/>
    </w:rPr>
  </w:style>
  <w:style w:type="character" w:styleId="ListLabel18">
    <w:name w:val="ListLabel 18"/>
    <w:rPr>
      <w:i w:val="false"/>
      <w:iCs w:val="false"/>
    </w:rPr>
  </w:style>
  <w:style w:type="character" w:styleId="ListLabel19">
    <w:name w:val="ListLabel 19"/>
    <w:rPr>
      <w:sz w:val="21"/>
      <w:szCs w:val="21"/>
    </w:rPr>
  </w:style>
  <w:style w:type="character" w:styleId="ListLabel20">
    <w:name w:val="ListLabel 20"/>
    <w:rPr>
      <w:i w:val="false"/>
      <w:iCs w:val="false"/>
    </w:rPr>
  </w:style>
  <w:style w:type="character" w:styleId="ListLabel21">
    <w:name w:val="ListLabel 21"/>
    <w:rPr>
      <w:sz w:val="21"/>
      <w:szCs w:val="21"/>
    </w:rPr>
  </w:style>
  <w:style w:type="character" w:styleId="ListLabel22">
    <w:name w:val="ListLabel 22"/>
    <w:rPr>
      <w:i w:val="false"/>
      <w:iCs w:val="false"/>
    </w:rPr>
  </w:style>
  <w:style w:type="character" w:styleId="ListLabel23">
    <w:name w:val="ListLabel 23"/>
    <w:rPr>
      <w:sz w:val="21"/>
      <w:szCs w:val="21"/>
    </w:rPr>
  </w:style>
  <w:style w:type="character" w:styleId="ListLabel24">
    <w:name w:val="ListLabel 24"/>
    <w:rPr>
      <w:i w:val="false"/>
      <w:iCs w:val="false"/>
    </w:rPr>
  </w:style>
  <w:style w:type="character" w:styleId="ListLabel25">
    <w:name w:val="ListLabel 25"/>
    <w:rPr>
      <w:sz w:val="21"/>
      <w:szCs w:val="21"/>
    </w:rPr>
  </w:style>
  <w:style w:type="character" w:styleId="ListLabel26">
    <w:name w:val="ListLabel 26"/>
    <w:rPr>
      <w:i w:val="false"/>
      <w:iCs w:val="false"/>
    </w:rPr>
  </w:style>
  <w:style w:type="character" w:styleId="ListLabel27">
    <w:name w:val="ListLabel 27"/>
    <w:rPr>
      <w:sz w:val="21"/>
      <w:szCs w:val="21"/>
    </w:rPr>
  </w:style>
  <w:style w:type="character" w:styleId="ListLabel28">
    <w:name w:val="ListLabel 28"/>
    <w:rPr>
      <w:i w:val="false"/>
      <w:iCs w:val="false"/>
    </w:rPr>
  </w:style>
  <w:style w:type="character" w:styleId="ListLabel29">
    <w:name w:val="ListLabel 29"/>
    <w:rPr>
      <w:sz w:val="21"/>
      <w:szCs w:val="21"/>
    </w:rPr>
  </w:style>
  <w:style w:type="character" w:styleId="ListLabel30">
    <w:name w:val="ListLabel 30"/>
    <w:rPr>
      <w:i w:val="false"/>
      <w:iCs w:val="false"/>
    </w:rPr>
  </w:style>
  <w:style w:type="character" w:styleId="ListLabel31">
    <w:name w:val="ListLabel 31"/>
    <w:rPr>
      <w:sz w:val="21"/>
      <w:szCs w:val="21"/>
    </w:rPr>
  </w:style>
  <w:style w:type="character" w:styleId="ListLabel32">
    <w:name w:val="ListLabel 32"/>
    <w:rPr>
      <w:i w:val="false"/>
      <w:iCs w:val="false"/>
    </w:rPr>
  </w:style>
  <w:style w:type="character" w:styleId="ListLabel33">
    <w:name w:val="ListLabel 33"/>
    <w:rPr>
      <w:sz w:val="21"/>
      <w:szCs w:val="21"/>
    </w:rPr>
  </w:style>
  <w:style w:type="character" w:styleId="ListLabel34">
    <w:name w:val="ListLabel 34"/>
    <w:rPr>
      <w:i w:val="false"/>
      <w:iCs w:val="false"/>
    </w:rPr>
  </w:style>
  <w:style w:type="character" w:styleId="ListLabel35">
    <w:name w:val="ListLabel 35"/>
    <w:rPr>
      <w:sz w:val="21"/>
      <w:szCs w:val="21"/>
    </w:rPr>
  </w:style>
  <w:style w:type="character" w:styleId="ListLabel36">
    <w:name w:val="ListLabel 36"/>
    <w:rPr>
      <w:i w:val="false"/>
      <w:iCs w:val="false"/>
    </w:rPr>
  </w:style>
  <w:style w:type="paragraph" w:styleId="Nadpis" w:customStyle="1">
    <w:name w:val="Nadpis"/>
    <w:basedOn w:val="Normal"/>
    <w:next w:val="Tlotextu"/>
    <w:pPr>
      <w:keepNext/>
      <w:spacing w:before="240" w:after="120"/>
    </w:pPr>
    <w:rPr>
      <w:rFonts w:ascii="Liberation Sans" w:hAnsi="Liberation Sans" w:eastAsia="Microsoft YaHei" w:cs="Mangal"/>
      <w:sz w:val="28"/>
      <w:szCs w:val="28"/>
    </w:rPr>
  </w:style>
  <w:style w:type="paragraph" w:styleId="Tlotextu" w:customStyle="1">
    <w:name w:val="Tělo textu"/>
    <w:uiPriority w:val="99"/>
    <w:link w:val="BodyTextChar"/>
    <w:basedOn w:val="Normal"/>
    <w:pPr>
      <w:spacing w:lineRule="auto" w:line="288" w:before="0" w:after="120"/>
    </w:pPr>
    <w:rPr/>
  </w:style>
  <w:style w:type="paragraph" w:styleId="Seznam">
    <w:name w:val="Seznam"/>
    <w:basedOn w:val="Tlotextu"/>
    <w:pPr/>
    <w:rPr>
      <w:rFonts w:cs="Mangal"/>
    </w:rPr>
  </w:style>
  <w:style w:type="paragraph" w:styleId="Popisek" w:customStyle="1">
    <w:name w:val="Popisek"/>
    <w:basedOn w:val="Normal"/>
    <w:pPr>
      <w:suppressLineNumbers/>
      <w:spacing w:before="120" w:after="120"/>
    </w:pPr>
    <w:rPr>
      <w:rFonts w:cs="Mangal"/>
      <w:i/>
      <w:iCs/>
      <w:sz w:val="24"/>
      <w:szCs w:val="24"/>
    </w:rPr>
  </w:style>
  <w:style w:type="paragraph" w:styleId="Rejstk" w:customStyle="1">
    <w:name w:val="Rejstřík"/>
    <w:basedOn w:val="Normal"/>
    <w:pPr>
      <w:suppressLineNumbers/>
    </w:pPr>
    <w:rPr>
      <w:rFonts w:cs="Mangal"/>
    </w:rPr>
  </w:style>
  <w:style w:type="paragraph" w:styleId="BodyText2">
    <w:name w:val="Body Text 2"/>
    <w:uiPriority w:val="99"/>
    <w:link w:val="Zkladntext2Char"/>
    <w:basedOn w:val="Normal"/>
    <w:pPr>
      <w:spacing w:lineRule="exact" w:line="240"/>
      <w:jc w:val="both"/>
    </w:pPr>
    <w:rPr>
      <w:rFonts w:ascii="Arial" w:hAnsi="Arial" w:cs="Arial"/>
    </w:rPr>
  </w:style>
  <w:style w:type="paragraph" w:styleId="BodyText3">
    <w:name w:val="Body Text 3"/>
    <w:uiPriority w:val="99"/>
    <w:link w:val="Zkladntext3Char"/>
    <w:basedOn w:val="Normal"/>
    <w:pPr>
      <w:spacing w:before="0" w:after="120"/>
    </w:pPr>
    <w:rPr>
      <w:sz w:val="16"/>
      <w:szCs w:val="16"/>
    </w:rPr>
  </w:style>
  <w:style w:type="paragraph" w:styleId="Text" w:customStyle="1">
    <w:name w:val="text"/>
    <w:uiPriority w:val="99"/>
    <w:pPr>
      <w:widowControl/>
      <w:suppressAutoHyphens w:val="true"/>
      <w:bidi w:val="0"/>
      <w:spacing w:lineRule="auto" w:line="360" w:before="120" w:after="0"/>
      <w:jc w:val="both"/>
    </w:pPr>
    <w:rPr>
      <w:rFonts w:ascii="Times New Roman" w:hAnsi="Times New Roman" w:eastAsia="SimSun" w:cs="Times New Roman"/>
      <w:color w:val="00000A"/>
      <w:sz w:val="24"/>
      <w:szCs w:val="24"/>
      <w:lang w:val="cs-CZ" w:eastAsia="cs-CZ" w:bidi="ar-SA"/>
    </w:rPr>
  </w:style>
  <w:style w:type="paragraph" w:styleId="Zhlav">
    <w:name w:val="Záhlaví"/>
    <w:uiPriority w:val="99"/>
    <w:link w:val="ZhlavChar"/>
    <w:basedOn w:val="Normal"/>
    <w:pPr>
      <w:widowControl/>
      <w:tabs>
        <w:tab w:val="center" w:pos="4536" w:leader="none"/>
        <w:tab w:val="right" w:pos="9072" w:leader="none"/>
      </w:tabs>
    </w:pPr>
    <w:rPr/>
  </w:style>
  <w:style w:type="paragraph" w:styleId="Zkladntext31" w:customStyle="1">
    <w:name w:val="Základní text 31"/>
    <w:uiPriority w:val="99"/>
    <w:basedOn w:val="Normal"/>
    <w:pPr>
      <w:widowControl/>
      <w:spacing w:before="0" w:after="120"/>
      <w:textAlignment w:val="baseline"/>
    </w:pPr>
    <w:rPr>
      <w:sz w:val="16"/>
      <w:szCs w:val="16"/>
    </w:rPr>
  </w:style>
  <w:style w:type="paragraph" w:styleId="DocumentMap">
    <w:name w:val="Document Map"/>
    <w:uiPriority w:val="99"/>
    <w:link w:val="RozloendokumentuChar"/>
    <w:basedOn w:val="Normal"/>
    <w:pPr/>
    <w:rPr>
      <w:rFonts w:ascii="Tahoma" w:hAnsi="Tahoma" w:cs="Tahoma"/>
      <w:sz w:val="16"/>
      <w:szCs w:val="16"/>
    </w:rPr>
  </w:style>
  <w:style w:type="paragraph" w:styleId="BalloonText">
    <w:name w:val="Balloon Text"/>
    <w:uiPriority w:val="99"/>
    <w:link w:val="TextbublinyChar"/>
    <w:basedOn w:val="Normal"/>
    <w:pPr>
      <w:widowControl/>
    </w:pPr>
    <w:rPr>
      <w:rFonts w:ascii="Tahoma" w:hAnsi="Tahoma" w:cs="Tahoma"/>
      <w:sz w:val="16"/>
      <w:szCs w:val="16"/>
      <w:lang w:eastAsia="en-US"/>
    </w:rPr>
  </w:style>
  <w:style w:type="paragraph" w:styleId="Odstavecseseznamem1" w:customStyle="1">
    <w:name w:val="Odstavec se seznamem1"/>
    <w:uiPriority w:val="99"/>
    <w:basedOn w:val="Normal"/>
    <w:pPr>
      <w:widowControl/>
      <w:spacing w:lineRule="auto" w:line="276" w:before="0" w:after="200"/>
      <w:ind w:left="720" w:right="0" w:hanging="0"/>
    </w:pPr>
    <w:rPr>
      <w:rFonts w:ascii="Calibri" w:hAnsi="Calibri" w:cs="Calibri"/>
      <w:sz w:val="22"/>
      <w:szCs w:val="22"/>
      <w:lang w:eastAsia="en-US"/>
    </w:rPr>
  </w:style>
  <w:style w:type="paragraph" w:styleId="ListParagraph">
    <w:name w:val="List Paragraph"/>
    <w:uiPriority w:val="99"/>
    <w:qFormat/>
    <w:basedOn w:val="Normal"/>
    <w:pPr>
      <w:ind w:left="720" w:right="0" w:hanging="0"/>
    </w:pPr>
    <w:rPr/>
  </w:style>
  <w:style w:type="paragraph" w:styleId="Annotationtext">
    <w:name w:val="annotation text"/>
    <w:uiPriority w:val="99"/>
    <w:link w:val="TextkomenteChar"/>
    <w:basedOn w:val="Normal"/>
    <w:pPr/>
    <w:rPr/>
  </w:style>
  <w:style w:type="paragraph" w:styleId="Annotationsubject">
    <w:name w:val="annotation subject"/>
    <w:uiPriority w:val="99"/>
    <w:link w:val="PedmtkomenteChar"/>
    <w:basedOn w:val="Annotationtext"/>
    <w:pPr/>
    <w:rPr>
      <w:b/>
      <w:bCs/>
    </w:rPr>
  </w:style>
  <w:style w:type="paragraph" w:styleId="Obsahtabulky" w:customStyle="1">
    <w:name w:val="Obsah tabulky"/>
    <w:basedOn w:val="Normal"/>
    <w:pPr/>
    <w:rPr/>
  </w:style>
  <w:style w:type="paragraph" w:styleId="Nadpistabulky" w:customStyle="1">
    <w:name w:val="Nadpis tabulky"/>
    <w:basedOn w:val="Obsahtabulky"/>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2016-01-12T17:22:00Z</dcterms:created>
  <dc:creator>VARAK_OVS</dc:creator>
  <dc:language>cs-CZ</dc:language>
  <cp:lastModifiedBy>PC</cp:lastModifiedBy>
  <cp:lastPrinted>2016-03-24T13:56:56Z</cp:lastPrinted>
  <dcterms:modified xsi:type="dcterms:W3CDTF">2016-01-12T17:27:00Z</dcterms:modified>
  <cp:revision>4</cp:revision>
  <dc:title>Statutární město Zlín</dc:title>
</cp:coreProperties>
</file>